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7E9E5" w14:textId="6A9CC2D8" w:rsidR="000918C5" w:rsidRPr="002C213F" w:rsidRDefault="006E661F" w:rsidP="000918C5">
      <w:pPr>
        <w:tabs>
          <w:tab w:val="left" w:pos="7920"/>
        </w:tabs>
        <w:rPr>
          <w:rFonts w:ascii="Arial" w:hAnsi="Arial" w:cs="Arial"/>
          <w:b/>
          <w:sz w:val="24"/>
          <w:szCs w:val="24"/>
          <w:lang w:val="de-DE"/>
        </w:rPr>
      </w:pPr>
      <w:r>
        <w:rPr>
          <w:rFonts w:ascii="Arial" w:hAnsi="Arial" w:cs="Arial"/>
          <w:b/>
          <w:sz w:val="24"/>
          <w:szCs w:val="24"/>
          <w:lang w:val="de-DE"/>
        </w:rPr>
        <w:t xml:space="preserve">3GPP </w:t>
      </w:r>
      <w:r w:rsidR="00E002AE">
        <w:rPr>
          <w:rFonts w:ascii="Arial" w:hAnsi="Arial" w:cs="Arial"/>
          <w:b/>
          <w:sz w:val="24"/>
          <w:szCs w:val="24"/>
          <w:lang w:val="de-DE"/>
        </w:rPr>
        <w:t>TSG-RAN WG4</w:t>
      </w:r>
      <w:r w:rsidR="000918C5" w:rsidRPr="002C213F">
        <w:rPr>
          <w:rFonts w:ascii="Arial" w:hAnsi="Arial" w:cs="Arial"/>
          <w:b/>
          <w:sz w:val="24"/>
          <w:szCs w:val="24"/>
          <w:lang w:val="de-DE"/>
        </w:rPr>
        <w:t xml:space="preserve"> Meeting </w:t>
      </w:r>
      <w:r w:rsidR="000918C5" w:rsidRPr="008D2020">
        <w:rPr>
          <w:rFonts w:ascii="Arial" w:hAnsi="Arial" w:cs="Arial"/>
          <w:b/>
          <w:sz w:val="24"/>
          <w:szCs w:val="24"/>
          <w:lang w:val="de-DE"/>
        </w:rPr>
        <w:t>#</w:t>
      </w:r>
      <w:r w:rsidR="00E002AE">
        <w:rPr>
          <w:rFonts w:ascii="Arial" w:hAnsi="Arial" w:cs="Arial"/>
          <w:b/>
          <w:sz w:val="24"/>
          <w:szCs w:val="24"/>
          <w:lang w:val="de-DE"/>
        </w:rPr>
        <w:t>84-Bis</w:t>
      </w:r>
      <w:r w:rsidR="000918C5">
        <w:rPr>
          <w:rFonts w:ascii="Arial" w:hAnsi="Arial" w:cs="Arial"/>
          <w:b/>
          <w:sz w:val="24"/>
          <w:szCs w:val="24"/>
          <w:lang w:val="de-DE"/>
        </w:rPr>
        <w:tab/>
      </w:r>
      <w:r w:rsidR="00CE5B88" w:rsidRPr="00CE5B88">
        <w:rPr>
          <w:rFonts w:ascii="Arial" w:hAnsi="Arial" w:cs="Arial"/>
          <w:b/>
          <w:sz w:val="24"/>
          <w:szCs w:val="24"/>
          <w:lang w:val="de-DE"/>
        </w:rPr>
        <w:t>R4-17</w:t>
      </w:r>
      <w:r w:rsidR="00936F85">
        <w:rPr>
          <w:rFonts w:ascii="Arial" w:hAnsi="Arial" w:cs="Arial"/>
          <w:b/>
          <w:sz w:val="24"/>
          <w:szCs w:val="24"/>
          <w:lang w:val="de-DE"/>
        </w:rPr>
        <w:t>10431</w:t>
      </w:r>
      <w:r w:rsidR="000918C5">
        <w:rPr>
          <w:rFonts w:ascii="Arial" w:hAnsi="Arial" w:cs="Arial"/>
          <w:b/>
          <w:sz w:val="24"/>
          <w:szCs w:val="24"/>
          <w:lang w:val="de-DE"/>
        </w:rPr>
        <w:br/>
      </w:r>
      <w:r w:rsidR="00E002AE">
        <w:rPr>
          <w:rFonts w:ascii="Arial" w:eastAsia="Malgun Gothic" w:hAnsi="Arial" w:cs="Arial" w:hint="eastAsia"/>
          <w:b/>
          <w:bCs/>
          <w:noProof/>
          <w:sz w:val="24"/>
        </w:rPr>
        <w:t>Dubrovnik</w:t>
      </w:r>
      <w:r w:rsidR="00E002AE" w:rsidRPr="006C0AF4">
        <w:rPr>
          <w:rFonts w:ascii="Arial" w:eastAsia="Arial" w:hAnsi="Arial" w:cs="Arial"/>
          <w:b/>
          <w:bCs/>
          <w:noProof/>
          <w:sz w:val="24"/>
        </w:rPr>
        <w:t xml:space="preserve">, </w:t>
      </w:r>
      <w:r w:rsidR="00E002AE">
        <w:rPr>
          <w:rFonts w:ascii="Arial" w:eastAsiaTheme="minorEastAsia" w:hAnsi="Arial" w:cs="Arial" w:hint="eastAsia"/>
          <w:b/>
          <w:bCs/>
          <w:noProof/>
          <w:sz w:val="24"/>
        </w:rPr>
        <w:t>Croatia</w:t>
      </w:r>
      <w:r w:rsidR="00E002AE" w:rsidRPr="006C0AF4">
        <w:rPr>
          <w:rFonts w:ascii="Arial" w:hAnsi="Arial" w:cs="Arial"/>
          <w:b/>
          <w:noProof/>
          <w:sz w:val="24"/>
          <w:lang w:eastAsia="zh-CN"/>
        </w:rPr>
        <w:t>,</w:t>
      </w:r>
      <w:r w:rsidR="00E002AE" w:rsidRPr="006C0AF4">
        <w:rPr>
          <w:rFonts w:ascii="Arial" w:hAnsi="Arial" w:cs="Arial"/>
          <w:b/>
          <w:bCs/>
          <w:noProof/>
          <w:sz w:val="24"/>
          <w:lang w:eastAsia="zh-CN"/>
        </w:rPr>
        <w:t xml:space="preserve"> </w:t>
      </w:r>
      <w:r w:rsidR="00E002AE">
        <w:rPr>
          <w:rFonts w:ascii="Arial" w:hAnsi="Arial" w:cs="Arial" w:hint="eastAsia"/>
          <w:b/>
          <w:bCs/>
          <w:noProof/>
          <w:sz w:val="24"/>
        </w:rPr>
        <w:t>09</w:t>
      </w:r>
      <w:r w:rsidR="00E002AE" w:rsidRPr="006C0AF4">
        <w:rPr>
          <w:rFonts w:ascii="Arial" w:eastAsia="Arial" w:hAnsi="Arial" w:cs="Arial"/>
          <w:b/>
          <w:bCs/>
          <w:noProof/>
          <w:sz w:val="24"/>
        </w:rPr>
        <w:t xml:space="preserve"> – </w:t>
      </w:r>
      <w:r w:rsidR="00E002AE" w:rsidRPr="006C0AF4">
        <w:rPr>
          <w:rFonts w:ascii="Arial" w:hAnsi="Arial" w:cs="Arial"/>
          <w:b/>
          <w:bCs/>
          <w:noProof/>
          <w:sz w:val="24"/>
          <w:lang w:eastAsia="zh-CN"/>
        </w:rPr>
        <w:t>1</w:t>
      </w:r>
      <w:r w:rsidR="00E002AE">
        <w:rPr>
          <w:rFonts w:ascii="Arial" w:hAnsi="Arial" w:cs="Arial" w:hint="eastAsia"/>
          <w:b/>
          <w:bCs/>
          <w:noProof/>
          <w:sz w:val="24"/>
        </w:rPr>
        <w:t>3</w:t>
      </w:r>
      <w:r w:rsidR="00E002AE" w:rsidRPr="006C0AF4">
        <w:rPr>
          <w:rFonts w:ascii="Arial" w:eastAsia="Arial" w:hAnsi="Arial" w:cs="Arial"/>
          <w:b/>
          <w:bCs/>
          <w:noProof/>
          <w:sz w:val="24"/>
        </w:rPr>
        <w:t xml:space="preserve"> </w:t>
      </w:r>
      <w:bookmarkStart w:id="0" w:name="_GoBack"/>
      <w:r w:rsidR="00E002AE">
        <w:rPr>
          <w:rFonts w:ascii="Arial" w:eastAsiaTheme="minorEastAsia" w:hAnsi="Arial" w:cs="Arial" w:hint="eastAsia"/>
          <w:b/>
          <w:bCs/>
          <w:noProof/>
          <w:sz w:val="24"/>
        </w:rPr>
        <w:t>October</w:t>
      </w:r>
      <w:bookmarkEnd w:id="0"/>
      <w:r w:rsidR="00E002AE" w:rsidRPr="006C0AF4">
        <w:rPr>
          <w:rFonts w:ascii="Arial" w:eastAsia="Arial" w:hAnsi="Arial" w:cs="Arial"/>
          <w:b/>
          <w:bCs/>
          <w:noProof/>
          <w:sz w:val="24"/>
        </w:rPr>
        <w:t>, 201</w:t>
      </w:r>
      <w:r w:rsidR="00E002AE" w:rsidRPr="006C0AF4">
        <w:rPr>
          <w:rFonts w:ascii="Arial" w:eastAsia="Malgun Gothic" w:hAnsi="Arial" w:cs="Arial"/>
          <w:b/>
          <w:bCs/>
          <w:noProof/>
          <w:sz w:val="24"/>
        </w:rPr>
        <w:t>7</w:t>
      </w:r>
    </w:p>
    <w:p w14:paraId="46681527" w14:textId="572F729C"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E002AE">
        <w:rPr>
          <w:rFonts w:ascii="Arial" w:hAnsi="Arial" w:cs="Arial"/>
          <w:b/>
          <w:sz w:val="24"/>
          <w:szCs w:val="24"/>
        </w:rPr>
        <w:t>9</w:t>
      </w:r>
      <w:r w:rsidR="00F757E2">
        <w:rPr>
          <w:rFonts w:ascii="Arial" w:hAnsi="Arial" w:cs="Arial"/>
          <w:b/>
          <w:sz w:val="24"/>
          <w:szCs w:val="24"/>
        </w:rPr>
        <w:t>.</w:t>
      </w:r>
      <w:r w:rsidR="00E002AE">
        <w:rPr>
          <w:rFonts w:ascii="Arial" w:hAnsi="Arial" w:cs="Arial"/>
          <w:b/>
          <w:sz w:val="24"/>
          <w:szCs w:val="24"/>
        </w:rPr>
        <w:t>4</w:t>
      </w:r>
      <w:r w:rsidR="00F757E2">
        <w:rPr>
          <w:rFonts w:ascii="Arial" w:hAnsi="Arial" w:cs="Arial"/>
          <w:b/>
          <w:sz w:val="24"/>
          <w:szCs w:val="24"/>
        </w:rPr>
        <w:t>.</w:t>
      </w:r>
      <w:r w:rsidR="00936F85">
        <w:rPr>
          <w:rFonts w:ascii="Arial" w:hAnsi="Arial" w:cs="Arial"/>
          <w:b/>
          <w:sz w:val="24"/>
          <w:szCs w:val="24"/>
        </w:rPr>
        <w:t>4</w:t>
      </w:r>
      <w:r w:rsidR="00F757E2">
        <w:rPr>
          <w:rFonts w:ascii="Arial" w:hAnsi="Arial" w:cs="Arial"/>
          <w:b/>
          <w:sz w:val="24"/>
          <w:szCs w:val="24"/>
        </w:rPr>
        <w:t>.</w:t>
      </w:r>
      <w:r w:rsidR="00936F85">
        <w:rPr>
          <w:rFonts w:ascii="Arial" w:hAnsi="Arial" w:cs="Arial"/>
          <w:b/>
          <w:sz w:val="24"/>
          <w:szCs w:val="24"/>
        </w:rPr>
        <w:t>1</w:t>
      </w:r>
      <w:r w:rsidR="00F757E2">
        <w:rPr>
          <w:rFonts w:ascii="Arial" w:hAnsi="Arial" w:cs="Arial"/>
          <w:b/>
          <w:sz w:val="24"/>
          <w:szCs w:val="24"/>
        </w:rPr>
        <w:t>.</w:t>
      </w:r>
      <w:r w:rsidR="00936F85">
        <w:rPr>
          <w:rFonts w:ascii="Arial" w:hAnsi="Arial" w:cs="Arial"/>
          <w:b/>
          <w:sz w:val="24"/>
          <w:szCs w:val="24"/>
        </w:rPr>
        <w:t>2</w:t>
      </w:r>
    </w:p>
    <w:p w14:paraId="22004E97" w14:textId="77777777" w:rsidR="000918C5" w:rsidRPr="0008103A" w:rsidRDefault="000918C5" w:rsidP="000918C5">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14:paraId="00D3AD08" w14:textId="5C91983A"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565847">
        <w:rPr>
          <w:rFonts w:ascii="Arial" w:hAnsi="Arial" w:cs="Arial"/>
          <w:b/>
          <w:sz w:val="24"/>
          <w:szCs w:val="24"/>
        </w:rPr>
        <w:t>REFSENS</w:t>
      </w:r>
      <w:r w:rsidR="00E10C98">
        <w:rPr>
          <w:rFonts w:ascii="Arial" w:hAnsi="Arial" w:cs="Arial"/>
          <w:b/>
          <w:sz w:val="24"/>
          <w:szCs w:val="24"/>
        </w:rPr>
        <w:t xml:space="preserve"> for mm</w:t>
      </w:r>
      <w:r w:rsidR="006E661F">
        <w:rPr>
          <w:rFonts w:ascii="Arial" w:hAnsi="Arial" w:cs="Arial"/>
          <w:b/>
          <w:sz w:val="24"/>
          <w:szCs w:val="24"/>
        </w:rPr>
        <w:t>-</w:t>
      </w:r>
      <w:r w:rsidR="00E10C98">
        <w:rPr>
          <w:rFonts w:ascii="Arial" w:hAnsi="Arial" w:cs="Arial"/>
          <w:b/>
          <w:sz w:val="24"/>
          <w:szCs w:val="24"/>
        </w:rPr>
        <w:t>Wave</w:t>
      </w:r>
    </w:p>
    <w:p w14:paraId="53A1CBE5" w14:textId="77777777"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F5D18">
        <w:rPr>
          <w:rFonts w:ascii="Arial" w:hAnsi="Arial" w:cs="Arial"/>
          <w:b/>
          <w:sz w:val="24"/>
          <w:szCs w:val="24"/>
        </w:rPr>
        <w:t>Discussion</w:t>
      </w:r>
    </w:p>
    <w:p w14:paraId="0117EEAE" w14:textId="77777777" w:rsidR="000918C5" w:rsidRDefault="000918C5" w:rsidP="000918C5">
      <w:pPr>
        <w:pStyle w:val="Heading1"/>
      </w:pPr>
      <w:r w:rsidRPr="00647B25">
        <w:t>1</w:t>
      </w:r>
      <w:r w:rsidRPr="00647B25">
        <w:tab/>
        <w:t>Introduction</w:t>
      </w:r>
    </w:p>
    <w:p w14:paraId="0E2C4A07" w14:textId="28CEB27D" w:rsidR="000918C5" w:rsidRDefault="00B771D4" w:rsidP="000918C5">
      <w:pPr>
        <w:rPr>
          <w:rFonts w:eastAsia="Batang"/>
        </w:rPr>
      </w:pPr>
      <w:r>
        <w:rPr>
          <w:rFonts w:eastAsia="Batang"/>
        </w:rPr>
        <w:t>In the</w:t>
      </w:r>
      <w:r w:rsidR="000918C5" w:rsidRPr="001720F2">
        <w:rPr>
          <w:rFonts w:eastAsia="Batang"/>
        </w:rPr>
        <w:t xml:space="preserve"> </w:t>
      </w:r>
      <w:r>
        <w:rPr>
          <w:rFonts w:eastAsia="Batang"/>
        </w:rPr>
        <w:t>RAN4</w:t>
      </w:r>
      <w:r w:rsidR="000918C5" w:rsidRPr="001720F2">
        <w:rPr>
          <w:rFonts w:eastAsia="Batang"/>
        </w:rPr>
        <w:t xml:space="preserve"> #</w:t>
      </w:r>
      <w:r>
        <w:rPr>
          <w:rFonts w:eastAsia="Batang"/>
        </w:rPr>
        <w:t>84</w:t>
      </w:r>
      <w:r w:rsidR="000918C5" w:rsidRPr="001720F2">
        <w:rPr>
          <w:rFonts w:eastAsia="Batang"/>
        </w:rPr>
        <w:t xml:space="preserve"> meeting</w:t>
      </w:r>
      <w:r>
        <w:rPr>
          <w:rFonts w:eastAsia="Batang"/>
        </w:rPr>
        <w:t>,</w:t>
      </w:r>
      <w:r w:rsidR="000918C5" w:rsidRPr="001720F2">
        <w:rPr>
          <w:rFonts w:eastAsia="Batang"/>
        </w:rPr>
        <w:t xml:space="preserve"> </w:t>
      </w:r>
      <w:r>
        <w:rPr>
          <w:rFonts w:eastAsia="Batang"/>
        </w:rPr>
        <w:t>NR reached a WF for reference sensitivity at mm-wave</w:t>
      </w:r>
      <w:r w:rsidR="000918C5" w:rsidRPr="001720F2">
        <w:rPr>
          <w:rFonts w:eastAsia="Batang"/>
        </w:rPr>
        <w:t xml:space="preserve"> </w:t>
      </w:r>
      <w:r w:rsidR="000918C5" w:rsidRPr="001720F2">
        <w:rPr>
          <w:rFonts w:eastAsia="Batang"/>
        </w:rPr>
        <w:fldChar w:fldCharType="begin"/>
      </w:r>
      <w:r w:rsidR="000918C5" w:rsidRPr="001720F2">
        <w:rPr>
          <w:rFonts w:eastAsia="Batang"/>
        </w:rPr>
        <w:instrText xml:space="preserve"> REF _Ref476814365 \r \h </w:instrText>
      </w:r>
      <w:r w:rsidR="009A1B4A" w:rsidRPr="001720F2">
        <w:rPr>
          <w:rFonts w:eastAsia="Batang"/>
        </w:rPr>
        <w:instrText xml:space="preserve"> \* MERGEFORMAT </w:instrText>
      </w:r>
      <w:r w:rsidR="000918C5" w:rsidRPr="001720F2">
        <w:rPr>
          <w:rFonts w:eastAsia="Batang"/>
        </w:rPr>
      </w:r>
      <w:r w:rsidR="000918C5" w:rsidRPr="001720F2">
        <w:rPr>
          <w:rFonts w:eastAsia="Batang"/>
        </w:rPr>
        <w:fldChar w:fldCharType="separate"/>
      </w:r>
      <w:r w:rsidR="003E7B37">
        <w:rPr>
          <w:rFonts w:eastAsia="Batang"/>
        </w:rPr>
        <w:t>[1]</w:t>
      </w:r>
      <w:r w:rsidR="000918C5" w:rsidRPr="001720F2">
        <w:rPr>
          <w:rFonts w:eastAsia="Batang"/>
        </w:rPr>
        <w:fldChar w:fldCharType="end"/>
      </w:r>
      <w:r>
        <w:rPr>
          <w:rFonts w:eastAsia="Batang"/>
        </w:rPr>
        <w:t xml:space="preserve">. Several things were agreed in </w:t>
      </w:r>
      <w:r w:rsidR="00E64F9B">
        <w:rPr>
          <w:rFonts w:eastAsia="Batang"/>
        </w:rPr>
        <w:t>a</w:t>
      </w:r>
      <w:r w:rsidR="00B04FDA">
        <w:rPr>
          <w:rFonts w:eastAsia="Batang"/>
        </w:rPr>
        <w:t xml:space="preserve"> </w:t>
      </w:r>
      <w:r>
        <w:rPr>
          <w:rFonts w:eastAsia="Batang"/>
        </w:rPr>
        <w:t>WF on UE reference architecture [</w:t>
      </w:r>
      <w:r w:rsidR="009E52FF">
        <w:rPr>
          <w:rFonts w:eastAsia="Batang"/>
        </w:rPr>
        <w:t>2</w:t>
      </w:r>
      <w:r>
        <w:rPr>
          <w:rFonts w:eastAsia="Batang"/>
        </w:rPr>
        <w:t>]</w:t>
      </w:r>
      <w:r w:rsidR="000918C5" w:rsidRPr="001720F2">
        <w:rPr>
          <w:rFonts w:eastAsia="Batang"/>
        </w:rPr>
        <w:t>.</w:t>
      </w:r>
      <w:r w:rsidR="00E814EC">
        <w:rPr>
          <w:rFonts w:eastAsia="Batang"/>
        </w:rPr>
        <w:t xml:space="preserve"> </w:t>
      </w:r>
      <w:r w:rsidR="000918C5">
        <w:rPr>
          <w:rFonts w:eastAsia="Batang"/>
        </w:rPr>
        <w:t xml:space="preserve">This paper </w:t>
      </w:r>
      <w:r w:rsidR="00740C12">
        <w:rPr>
          <w:rFonts w:eastAsia="Batang"/>
        </w:rPr>
        <w:t>cover</w:t>
      </w:r>
      <w:r w:rsidR="000918C5">
        <w:rPr>
          <w:rFonts w:eastAsia="Batang"/>
        </w:rPr>
        <w:t xml:space="preserve">s current agreements on </w:t>
      </w:r>
      <w:r>
        <w:rPr>
          <w:rFonts w:eastAsia="Batang"/>
        </w:rPr>
        <w:t>REFSENS</w:t>
      </w:r>
      <w:r w:rsidR="000918C5">
        <w:rPr>
          <w:rFonts w:eastAsia="Batang"/>
        </w:rPr>
        <w:t xml:space="preserve"> </w:t>
      </w:r>
      <w:r>
        <w:rPr>
          <w:rFonts w:eastAsia="Batang"/>
        </w:rPr>
        <w:t xml:space="preserve">for mm-wave and </w:t>
      </w:r>
      <w:r w:rsidR="00740C12">
        <w:rPr>
          <w:rFonts w:eastAsia="Batang"/>
        </w:rPr>
        <w:t>discusses our views on</w:t>
      </w:r>
      <w:r w:rsidR="00683C7B">
        <w:rPr>
          <w:rFonts w:eastAsia="Batang"/>
        </w:rPr>
        <w:t xml:space="preserve"> </w:t>
      </w:r>
      <w:r w:rsidR="00740C12">
        <w:rPr>
          <w:rFonts w:eastAsia="Batang"/>
        </w:rPr>
        <w:t>important parameters needed</w:t>
      </w:r>
      <w:r w:rsidR="00683C7B">
        <w:rPr>
          <w:rFonts w:eastAsia="Batang"/>
        </w:rPr>
        <w:t xml:space="preserve"> for </w:t>
      </w:r>
      <w:r w:rsidR="001E49EE">
        <w:rPr>
          <w:rFonts w:eastAsia="Batang"/>
        </w:rPr>
        <w:t>sensitivit</w:t>
      </w:r>
      <w:r w:rsidR="00EC027D">
        <w:rPr>
          <w:rFonts w:eastAsia="Batang"/>
        </w:rPr>
        <w:t>y</w:t>
      </w:r>
      <w:r w:rsidR="00683C7B">
        <w:rPr>
          <w:rFonts w:eastAsia="Batang"/>
        </w:rPr>
        <w:t xml:space="preserve"> </w:t>
      </w:r>
      <w:r w:rsidR="00740C12">
        <w:rPr>
          <w:rFonts w:eastAsia="Batang"/>
        </w:rPr>
        <w:t>calculations</w:t>
      </w:r>
      <w:r w:rsidR="00683C7B">
        <w:rPr>
          <w:rFonts w:eastAsia="Batang"/>
        </w:rPr>
        <w:t xml:space="preserve"> </w:t>
      </w:r>
      <w:r w:rsidR="00740C12">
        <w:rPr>
          <w:rFonts w:eastAsia="Batang"/>
        </w:rPr>
        <w:t>and defining EIS</w:t>
      </w:r>
      <w:r w:rsidR="000918C5">
        <w:rPr>
          <w:rFonts w:eastAsia="Batang"/>
        </w:rPr>
        <w:t>.</w:t>
      </w:r>
    </w:p>
    <w:p w14:paraId="5420A697" w14:textId="77777777" w:rsidR="000918C5" w:rsidRDefault="000918C5" w:rsidP="000918C5">
      <w:pPr>
        <w:pStyle w:val="Heading1"/>
        <w:rPr>
          <w:rFonts w:eastAsia="Batang"/>
        </w:rPr>
      </w:pPr>
      <w:r>
        <w:rPr>
          <w:rFonts w:eastAsia="Batang"/>
        </w:rPr>
        <w:t>2</w:t>
      </w:r>
      <w:r>
        <w:rPr>
          <w:rFonts w:eastAsia="Batang"/>
        </w:rPr>
        <w:tab/>
        <w:t>Discussion</w:t>
      </w:r>
    </w:p>
    <w:p w14:paraId="03A3CF1B" w14:textId="77777777" w:rsidR="000918C5" w:rsidRDefault="000918C5" w:rsidP="000918C5">
      <w:pPr>
        <w:pStyle w:val="Heading2"/>
        <w:rPr>
          <w:rFonts w:eastAsia="Batang"/>
        </w:rPr>
      </w:pPr>
      <w:r>
        <w:rPr>
          <w:rFonts w:eastAsia="Batang"/>
        </w:rPr>
        <w:t>2.1</w:t>
      </w:r>
      <w:r>
        <w:rPr>
          <w:rFonts w:eastAsia="Batang"/>
        </w:rPr>
        <w:tab/>
        <w:t>Background</w:t>
      </w:r>
    </w:p>
    <w:p w14:paraId="3E4CEB51" w14:textId="48FDD5B0" w:rsidR="000918C5" w:rsidRDefault="004F307B" w:rsidP="000918C5">
      <w:pPr>
        <w:rPr>
          <w:rFonts w:eastAsia="Batang"/>
        </w:rPr>
      </w:pPr>
      <w:r>
        <w:rPr>
          <w:rFonts w:eastAsia="Batang"/>
        </w:rPr>
        <w:t xml:space="preserve">REFSENS equations and test parameters have been discussed to derive REFSENS RF requirements in mm-wave. Based on discussions, alignment is needed on this equation and </w:t>
      </w:r>
      <w:r w:rsidR="00E8193F">
        <w:rPr>
          <w:rFonts w:eastAsia="Batang"/>
        </w:rPr>
        <w:t>its parameters for testing</w:t>
      </w:r>
      <w:r>
        <w:rPr>
          <w:rFonts w:eastAsia="Batang"/>
        </w:rPr>
        <w:t>.</w:t>
      </w:r>
    </w:p>
    <w:p w14:paraId="27EC5838" w14:textId="789D34CC" w:rsidR="000918C5" w:rsidRDefault="000918C5" w:rsidP="00472D8B">
      <w:pPr>
        <w:spacing w:after="240"/>
        <w:rPr>
          <w:rFonts w:eastAsia="Batang"/>
        </w:rPr>
      </w:pPr>
      <w:r>
        <w:rPr>
          <w:rFonts w:eastAsia="Batang"/>
        </w:rPr>
        <w:t>From RAN4 #</w:t>
      </w:r>
      <w:r w:rsidR="00DD7F9D">
        <w:rPr>
          <w:rFonts w:eastAsia="Batang"/>
        </w:rPr>
        <w:t>83</w:t>
      </w:r>
      <w:r>
        <w:rPr>
          <w:rFonts w:eastAsia="Batang"/>
        </w:rPr>
        <w:t xml:space="preserve"> </w:t>
      </w:r>
      <w:r>
        <w:rPr>
          <w:rFonts w:eastAsia="Batang"/>
        </w:rPr>
        <w:fldChar w:fldCharType="begin"/>
      </w:r>
      <w:r>
        <w:rPr>
          <w:rFonts w:eastAsia="Batang"/>
        </w:rPr>
        <w:instrText xml:space="preserve"> REF _Ref485282885 \r \h </w:instrText>
      </w:r>
      <w:r>
        <w:rPr>
          <w:rFonts w:eastAsia="Batang"/>
        </w:rPr>
      </w:r>
      <w:r>
        <w:rPr>
          <w:rFonts w:eastAsia="Batang"/>
        </w:rPr>
        <w:fldChar w:fldCharType="end"/>
      </w:r>
      <w:r w:rsidR="003E7B37">
        <w:rPr>
          <w:rFonts w:eastAsia="Batang"/>
        </w:rPr>
        <w:fldChar w:fldCharType="begin"/>
      </w:r>
      <w:r w:rsidR="003E7B37">
        <w:rPr>
          <w:rFonts w:eastAsia="Batang"/>
        </w:rPr>
        <w:instrText xml:space="preserve"> REF _Ref492812997 \r \h </w:instrText>
      </w:r>
      <w:r w:rsidR="003E7B37">
        <w:rPr>
          <w:rFonts w:eastAsia="Batang"/>
        </w:rPr>
      </w:r>
      <w:r w:rsidR="003E7B37">
        <w:rPr>
          <w:rFonts w:eastAsia="Batang"/>
        </w:rPr>
        <w:fldChar w:fldCharType="separate"/>
      </w:r>
      <w:r w:rsidR="003E7B37">
        <w:rPr>
          <w:rFonts w:eastAsia="Batang"/>
        </w:rPr>
        <w:t>[</w:t>
      </w:r>
      <w:r w:rsidR="009E52FF">
        <w:rPr>
          <w:rFonts w:eastAsia="Batang"/>
        </w:rPr>
        <w:t>3</w:t>
      </w:r>
      <w:r w:rsidR="003E7B37">
        <w:rPr>
          <w:rFonts w:eastAsia="Batang"/>
        </w:rPr>
        <w:t>]</w:t>
      </w:r>
      <w:r w:rsidR="003E7B37">
        <w:rPr>
          <w:rFonts w:eastAsia="Batang"/>
        </w:rPr>
        <w:fldChar w:fldCharType="end"/>
      </w:r>
      <w:r>
        <w:rPr>
          <w:rFonts w:eastAsia="Batang"/>
        </w:rPr>
        <w:t>:</w:t>
      </w:r>
      <w:r w:rsidR="00AC5A61" w:rsidRPr="00AC5A61">
        <w:rPr>
          <w:rFonts w:eastAsia="Batang"/>
          <w:noProof/>
          <w:lang w:val="en-US" w:eastAsia="en-US"/>
        </w:rPr>
        <w:t xml:space="preserve"> </w:t>
      </w:r>
      <w:r w:rsidR="00AC5A61">
        <w:rPr>
          <w:rFonts w:eastAsia="Batang"/>
          <w:noProof/>
          <w:lang w:val="en-US" w:eastAsia="en-US"/>
        </w:rPr>
        <mc:AlternateContent>
          <mc:Choice Requires="wps">
            <w:drawing>
              <wp:inline distT="0" distB="0" distL="0" distR="0" wp14:anchorId="75DAA725" wp14:editId="604B378B">
                <wp:extent cx="5924550" cy="1840230"/>
                <wp:effectExtent l="5080" t="6350" r="13970" b="107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840230"/>
                        </a:xfrm>
                        <a:prstGeom prst="rect">
                          <a:avLst/>
                        </a:prstGeom>
                        <a:solidFill>
                          <a:srgbClr val="FFFFFF"/>
                        </a:solidFill>
                        <a:ln w="9525">
                          <a:solidFill>
                            <a:srgbClr val="000000"/>
                          </a:solidFill>
                          <a:miter lim="800000"/>
                          <a:headEnd/>
                          <a:tailEnd/>
                        </a:ln>
                      </wps:spPr>
                      <wps:txbx>
                        <w:txbxContent>
                          <w:p w14:paraId="45BB2F0D" w14:textId="77777777" w:rsidR="001F50DF" w:rsidRDefault="001F50DF" w:rsidP="00AC5A61">
                            <w:pPr>
                              <w:overflowPunct/>
                              <w:autoSpaceDE/>
                              <w:autoSpaceDN/>
                              <w:adjustRightInd/>
                              <w:spacing w:after="0" w:line="259" w:lineRule="auto"/>
                              <w:textAlignment w:val="auto"/>
                              <w:rPr>
                                <w:lang w:val="en-US"/>
                              </w:rPr>
                            </w:pPr>
                            <w:r>
                              <w:rPr>
                                <w:lang w:val="en-US"/>
                              </w:rPr>
                              <w:t>Agreements</w:t>
                            </w:r>
                          </w:p>
                          <w:p w14:paraId="3908E6AE" w14:textId="77777777" w:rsidR="001F50DF" w:rsidRPr="004F307B" w:rsidRDefault="001F50DF" w:rsidP="004F307B">
                            <w:pPr>
                              <w:pStyle w:val="BodyText"/>
                              <w:numPr>
                                <w:ilvl w:val="0"/>
                                <w:numId w:val="5"/>
                              </w:numPr>
                              <w:spacing w:after="80" w:line="216" w:lineRule="auto"/>
                              <w:rPr>
                                <w:lang w:val="en-US"/>
                              </w:rPr>
                            </w:pPr>
                            <w:r w:rsidRPr="004F307B">
                              <w:t>In Rel-15 UE in the 28GHz mm</w:t>
                            </w:r>
                            <w:r>
                              <w:t>-w</w:t>
                            </w:r>
                            <w:r w:rsidRPr="004F307B">
                              <w:t>ave range NR</w:t>
                            </w:r>
                          </w:p>
                          <w:p w14:paraId="25867CB3" w14:textId="77777777" w:rsidR="001F50DF" w:rsidRPr="004F307B" w:rsidRDefault="001F50DF" w:rsidP="004F307B">
                            <w:pPr>
                              <w:pStyle w:val="BodyText"/>
                              <w:numPr>
                                <w:ilvl w:val="1"/>
                                <w:numId w:val="5"/>
                              </w:numPr>
                              <w:spacing w:after="80" w:line="216" w:lineRule="auto"/>
                              <w:rPr>
                                <w:lang w:val="en-US"/>
                              </w:rPr>
                            </w:pPr>
                            <w:r w:rsidRPr="004F307B">
                              <w:t>REFSENS requirement shall be based on DL MRC diversity (rank 1 with two receivers).</w:t>
                            </w:r>
                          </w:p>
                          <w:p w14:paraId="336AB08D" w14:textId="77777777" w:rsidR="001F50DF" w:rsidRPr="004F307B" w:rsidRDefault="001F50DF" w:rsidP="004F307B">
                            <w:pPr>
                              <w:pStyle w:val="BodyText"/>
                              <w:numPr>
                                <w:ilvl w:val="2"/>
                                <w:numId w:val="5"/>
                              </w:numPr>
                              <w:spacing w:after="80" w:line="216" w:lineRule="auto"/>
                              <w:rPr>
                                <w:lang w:val="en-US"/>
                              </w:rPr>
                            </w:pPr>
                            <w:r w:rsidRPr="004F307B">
                              <w:t>FFS whether this apply to all directions.</w:t>
                            </w:r>
                          </w:p>
                          <w:p w14:paraId="1F03DCAE" w14:textId="77777777" w:rsidR="001F50DF" w:rsidRPr="004F307B" w:rsidRDefault="001F50DF" w:rsidP="004F307B">
                            <w:pPr>
                              <w:pStyle w:val="BodyText"/>
                              <w:numPr>
                                <w:ilvl w:val="1"/>
                                <w:numId w:val="5"/>
                              </w:numPr>
                              <w:spacing w:after="80" w:line="216" w:lineRule="auto"/>
                              <w:rPr>
                                <w:lang w:val="en-US"/>
                              </w:rPr>
                            </w:pPr>
                            <w:r w:rsidRPr="004F307B">
                              <w:t xml:space="preserve">UE architecture shall support minimum dual layer (same as LTE rank 2) for demodulation performance requirement. </w:t>
                            </w:r>
                          </w:p>
                          <w:p w14:paraId="7235AF50" w14:textId="77777777" w:rsidR="001F50DF" w:rsidRPr="004F307B" w:rsidRDefault="001F50DF" w:rsidP="004F307B">
                            <w:pPr>
                              <w:pStyle w:val="BodyText"/>
                              <w:numPr>
                                <w:ilvl w:val="2"/>
                                <w:numId w:val="5"/>
                              </w:numPr>
                              <w:spacing w:after="80" w:line="216" w:lineRule="auto"/>
                              <w:rPr>
                                <w:lang w:val="en-US"/>
                              </w:rPr>
                            </w:pPr>
                            <w:r w:rsidRPr="004F307B">
                              <w:t>FFS whether this apply to all directions.</w:t>
                            </w:r>
                          </w:p>
                          <w:p w14:paraId="1093816F" w14:textId="77777777" w:rsidR="001F50DF" w:rsidRPr="004F307B" w:rsidRDefault="001F50DF" w:rsidP="004F307B">
                            <w:pPr>
                              <w:numPr>
                                <w:ilvl w:val="0"/>
                                <w:numId w:val="5"/>
                              </w:numPr>
                              <w:tabs>
                                <w:tab w:val="num" w:pos="720"/>
                              </w:tabs>
                              <w:overflowPunct/>
                              <w:autoSpaceDE/>
                              <w:autoSpaceDN/>
                              <w:adjustRightInd/>
                              <w:spacing w:after="0" w:line="259" w:lineRule="auto"/>
                              <w:textAlignment w:val="auto"/>
                              <w:rPr>
                                <w:lang w:val="en-US"/>
                              </w:rPr>
                            </w:pPr>
                            <w:r w:rsidRPr="004F307B">
                              <w:t>RF architecture support for higher order DL layers is optional.</w:t>
                            </w:r>
                          </w:p>
                        </w:txbxContent>
                      </wps:txbx>
                      <wps:bodyPr rot="0" vert="horz" wrap="square" lIns="91440" tIns="45720" rIns="91440" bIns="45720" anchor="t" anchorCtr="0" upright="1">
                        <a:spAutoFit/>
                      </wps:bodyPr>
                    </wps:wsp>
                  </a:graphicData>
                </a:graphic>
              </wp:inline>
            </w:drawing>
          </mc:Choice>
          <mc:Fallback>
            <w:pict>
              <v:shapetype w14:anchorId="75DAA725" id="_x0000_t202" coordsize="21600,21600" o:spt="202" path="m,l,21600r21600,l21600,xe">
                <v:stroke joinstyle="miter"/>
                <v:path gradientshapeok="t" o:connecttype="rect"/>
              </v:shapetype>
              <v:shape id="Text Box 7" o:spid="_x0000_s1026" type="#_x0000_t202" style="width:466.5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">
                <v:textbox style="mso-fit-shape-to-text:t">
                  <w:txbxContent>
                    <w:p w14:paraId="45BB2F0D" w14:textId="77777777" w:rsidR="001F50DF" w:rsidRDefault="001F50DF" w:rsidP="00AC5A61">
                      <w:pPr>
                        <w:overflowPunct/>
                        <w:autoSpaceDE/>
                        <w:autoSpaceDN/>
                        <w:adjustRightInd/>
                        <w:spacing w:after="0" w:line="259" w:lineRule="auto"/>
                        <w:textAlignment w:val="auto"/>
                        <w:rPr>
                          <w:lang w:val="en-US"/>
                        </w:rPr>
                      </w:pPr>
                      <w:r>
                        <w:rPr>
                          <w:lang w:val="en-US"/>
                        </w:rPr>
                        <w:t>Agreements</w:t>
                      </w:r>
                    </w:p>
                    <w:p w14:paraId="3908E6AE" w14:textId="77777777" w:rsidR="001F50DF" w:rsidRPr="004F307B" w:rsidRDefault="001F50DF" w:rsidP="004F307B">
                      <w:pPr>
                        <w:pStyle w:val="BodyText"/>
                        <w:numPr>
                          <w:ilvl w:val="0"/>
                          <w:numId w:val="5"/>
                        </w:numPr>
                        <w:spacing w:after="80" w:line="216" w:lineRule="auto"/>
                        <w:rPr>
                          <w:lang w:val="en-US"/>
                        </w:rPr>
                      </w:pPr>
                      <w:r w:rsidRPr="004F307B">
                        <w:t>In Rel-15 UE in the 28GHz mm</w:t>
                      </w:r>
                      <w:r>
                        <w:t>-w</w:t>
                      </w:r>
                      <w:r w:rsidRPr="004F307B">
                        <w:t>ave range NR</w:t>
                      </w:r>
                    </w:p>
                    <w:p w14:paraId="25867CB3" w14:textId="77777777" w:rsidR="001F50DF" w:rsidRPr="004F307B" w:rsidRDefault="001F50DF" w:rsidP="004F307B">
                      <w:pPr>
                        <w:pStyle w:val="BodyText"/>
                        <w:numPr>
                          <w:ilvl w:val="1"/>
                          <w:numId w:val="5"/>
                        </w:numPr>
                        <w:spacing w:after="80" w:line="216" w:lineRule="auto"/>
                        <w:rPr>
                          <w:lang w:val="en-US"/>
                        </w:rPr>
                      </w:pPr>
                      <w:r w:rsidRPr="004F307B">
                        <w:t>REFSENS requirement shall be based on DL MRC diversity (rank 1 with two receivers).</w:t>
                      </w:r>
                    </w:p>
                    <w:p w14:paraId="336AB08D" w14:textId="77777777" w:rsidR="001F50DF" w:rsidRPr="004F307B" w:rsidRDefault="001F50DF" w:rsidP="004F307B">
                      <w:pPr>
                        <w:pStyle w:val="BodyText"/>
                        <w:numPr>
                          <w:ilvl w:val="2"/>
                          <w:numId w:val="5"/>
                        </w:numPr>
                        <w:spacing w:after="80" w:line="216" w:lineRule="auto"/>
                        <w:rPr>
                          <w:lang w:val="en-US"/>
                        </w:rPr>
                      </w:pPr>
                      <w:r w:rsidRPr="004F307B">
                        <w:t>FFS whether this apply to all directions.</w:t>
                      </w:r>
                    </w:p>
                    <w:p w14:paraId="1F03DCAE" w14:textId="77777777" w:rsidR="001F50DF" w:rsidRPr="004F307B" w:rsidRDefault="001F50DF" w:rsidP="004F307B">
                      <w:pPr>
                        <w:pStyle w:val="BodyText"/>
                        <w:numPr>
                          <w:ilvl w:val="1"/>
                          <w:numId w:val="5"/>
                        </w:numPr>
                        <w:spacing w:after="80" w:line="216" w:lineRule="auto"/>
                        <w:rPr>
                          <w:lang w:val="en-US"/>
                        </w:rPr>
                      </w:pPr>
                      <w:r w:rsidRPr="004F307B">
                        <w:t xml:space="preserve">UE architecture shall support minimum dual layer (same as LTE rank 2) for demodulation performance requirement. </w:t>
                      </w:r>
                    </w:p>
                    <w:p w14:paraId="7235AF50" w14:textId="77777777" w:rsidR="001F50DF" w:rsidRPr="004F307B" w:rsidRDefault="001F50DF" w:rsidP="004F307B">
                      <w:pPr>
                        <w:pStyle w:val="BodyText"/>
                        <w:numPr>
                          <w:ilvl w:val="2"/>
                          <w:numId w:val="5"/>
                        </w:numPr>
                        <w:spacing w:after="80" w:line="216" w:lineRule="auto"/>
                        <w:rPr>
                          <w:lang w:val="en-US"/>
                        </w:rPr>
                      </w:pPr>
                      <w:r w:rsidRPr="004F307B">
                        <w:t>FFS whether this apply to all directions.</w:t>
                      </w:r>
                    </w:p>
                    <w:p w14:paraId="1093816F" w14:textId="77777777" w:rsidR="001F50DF" w:rsidRPr="004F307B" w:rsidRDefault="001F50DF" w:rsidP="004F307B">
                      <w:pPr>
                        <w:numPr>
                          <w:ilvl w:val="0"/>
                          <w:numId w:val="5"/>
                        </w:numPr>
                        <w:tabs>
                          <w:tab w:val="num" w:pos="720"/>
                        </w:tabs>
                        <w:overflowPunct/>
                        <w:autoSpaceDE/>
                        <w:autoSpaceDN/>
                        <w:adjustRightInd/>
                        <w:spacing w:after="0" w:line="259" w:lineRule="auto"/>
                        <w:textAlignment w:val="auto"/>
                        <w:rPr>
                          <w:lang w:val="en-US"/>
                        </w:rPr>
                      </w:pPr>
                      <w:r w:rsidRPr="004F307B">
                        <w:t>RF architecture support for higher order DL layers is optional.</w:t>
                      </w:r>
                    </w:p>
                  </w:txbxContent>
                </v:textbox>
                <w10:anchorlock/>
              </v:shape>
            </w:pict>
          </mc:Fallback>
        </mc:AlternateContent>
      </w:r>
    </w:p>
    <w:p w14:paraId="3101355C" w14:textId="00B84966" w:rsidR="001E535B" w:rsidRPr="002674E6" w:rsidRDefault="001E535B" w:rsidP="006A21E4">
      <w:pPr>
        <w:spacing w:after="0"/>
        <w:rPr>
          <w:rFonts w:eastAsia="Batang"/>
        </w:rPr>
      </w:pPr>
      <w:r>
        <w:rPr>
          <w:rFonts w:eastAsia="Batang"/>
        </w:rPr>
        <w:t>From RAN4 #</w:t>
      </w:r>
      <w:r w:rsidRPr="002674E6">
        <w:rPr>
          <w:rFonts w:eastAsia="Batang"/>
        </w:rPr>
        <w:t>8</w:t>
      </w:r>
      <w:r>
        <w:rPr>
          <w:rFonts w:eastAsia="Batang"/>
        </w:rPr>
        <w:t>4</w:t>
      </w:r>
      <w:r w:rsidRPr="002674E6">
        <w:rPr>
          <w:rFonts w:eastAsia="Batang"/>
        </w:rPr>
        <w:t xml:space="preserve"> </w:t>
      </w:r>
      <w:r w:rsidRPr="002674E6">
        <w:rPr>
          <w:rFonts w:eastAsia="Batang"/>
        </w:rPr>
        <w:fldChar w:fldCharType="begin"/>
      </w:r>
      <w:r w:rsidRPr="002674E6">
        <w:rPr>
          <w:rFonts w:eastAsia="Batang"/>
        </w:rPr>
        <w:instrText xml:space="preserve"> REF _Ref485283130 \r \h </w:instrText>
      </w:r>
      <w:r w:rsidRPr="002674E6">
        <w:rPr>
          <w:rFonts w:eastAsia="Batang"/>
        </w:rPr>
      </w:r>
      <w:r w:rsidRPr="002674E6">
        <w:rPr>
          <w:rFonts w:eastAsia="Batang"/>
        </w:rPr>
        <w:fldChar w:fldCharType="end"/>
      </w:r>
      <w:r w:rsidR="003E7B37">
        <w:rPr>
          <w:rFonts w:eastAsia="Batang"/>
        </w:rPr>
        <w:fldChar w:fldCharType="begin"/>
      </w:r>
      <w:r w:rsidR="003E7B37">
        <w:rPr>
          <w:rFonts w:eastAsia="Batang"/>
        </w:rPr>
        <w:instrText xml:space="preserve"> REF _Ref485282685 \r \h </w:instrText>
      </w:r>
      <w:r w:rsidR="003E7B37">
        <w:rPr>
          <w:rFonts w:eastAsia="Batang"/>
        </w:rPr>
      </w:r>
      <w:r w:rsidR="003E7B37">
        <w:rPr>
          <w:rFonts w:eastAsia="Batang"/>
        </w:rPr>
        <w:fldChar w:fldCharType="separate"/>
      </w:r>
      <w:r w:rsidR="003E7B37">
        <w:rPr>
          <w:rFonts w:eastAsia="Batang"/>
        </w:rPr>
        <w:t>[</w:t>
      </w:r>
      <w:r w:rsidR="009E52FF">
        <w:rPr>
          <w:rFonts w:eastAsia="Batang"/>
        </w:rPr>
        <w:t>1</w:t>
      </w:r>
      <w:r w:rsidR="003E7B37">
        <w:rPr>
          <w:rFonts w:eastAsia="Batang"/>
        </w:rPr>
        <w:t>]</w:t>
      </w:r>
      <w:r w:rsidR="003E7B37">
        <w:rPr>
          <w:rFonts w:eastAsia="Batang"/>
        </w:rPr>
        <w:fldChar w:fldCharType="end"/>
      </w:r>
      <w:r w:rsidRPr="002674E6">
        <w:rPr>
          <w:rFonts w:eastAsia="Batang"/>
        </w:rPr>
        <w:t>:</w:t>
      </w:r>
    </w:p>
    <w:p w14:paraId="1668DC2C" w14:textId="77777777" w:rsidR="001E535B" w:rsidRDefault="001E535B" w:rsidP="001E535B">
      <w:pPr>
        <w:rPr>
          <w:rFonts w:eastAsia="Batang"/>
        </w:rPr>
      </w:pPr>
      <w:r w:rsidRPr="002674E6">
        <w:rPr>
          <w:rFonts w:eastAsia="Batang"/>
          <w:noProof/>
          <w:lang w:val="en-US" w:eastAsia="en-US"/>
        </w:rPr>
        <mc:AlternateContent>
          <mc:Choice Requires="wps">
            <w:drawing>
              <wp:inline distT="0" distB="0" distL="0" distR="0" wp14:anchorId="409EA823" wp14:editId="4E697A1F">
                <wp:extent cx="5924550" cy="889000"/>
                <wp:effectExtent l="0" t="0" r="19050"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89000"/>
                        </a:xfrm>
                        <a:prstGeom prst="rect">
                          <a:avLst/>
                        </a:prstGeom>
                        <a:solidFill>
                          <a:srgbClr val="FFFFFF"/>
                        </a:solidFill>
                        <a:ln w="9525">
                          <a:solidFill>
                            <a:srgbClr val="000000"/>
                          </a:solidFill>
                          <a:miter lim="800000"/>
                          <a:headEnd/>
                          <a:tailEnd/>
                        </a:ln>
                      </wps:spPr>
                      <wps:txbx>
                        <w:txbxContent>
                          <w:p w14:paraId="777BFFC8" w14:textId="77777777" w:rsidR="001F50DF" w:rsidRDefault="001F50DF" w:rsidP="001E535B">
                            <w:pPr>
                              <w:overflowPunct/>
                              <w:autoSpaceDE/>
                              <w:autoSpaceDN/>
                              <w:adjustRightInd/>
                              <w:spacing w:after="0" w:line="259" w:lineRule="auto"/>
                              <w:textAlignment w:val="auto"/>
                            </w:pPr>
                            <w:r w:rsidRPr="003C3B46">
                              <w:t>A</w:t>
                            </w:r>
                            <w:r w:rsidRPr="003C3B46">
                              <w:rPr>
                                <w:rFonts w:hint="eastAsia"/>
                              </w:rPr>
                              <w:t>greement</w:t>
                            </w:r>
                            <w:r>
                              <w:t>s</w:t>
                            </w:r>
                            <w:r w:rsidRPr="003C3B46">
                              <w:rPr>
                                <w:rFonts w:hint="eastAsia"/>
                              </w:rPr>
                              <w:t>:</w:t>
                            </w:r>
                            <w:r w:rsidRPr="006C635D">
                              <w:t xml:space="preserve"> </w:t>
                            </w:r>
                          </w:p>
                          <w:p w14:paraId="6B108EAB" w14:textId="77777777" w:rsidR="001F50DF" w:rsidRDefault="001F50DF" w:rsidP="00A45612">
                            <w:pPr>
                              <w:pStyle w:val="ListParagraph"/>
                              <w:numPr>
                                <w:ilvl w:val="0"/>
                                <w:numId w:val="16"/>
                              </w:numPr>
                              <w:overflowPunct/>
                              <w:autoSpaceDE/>
                              <w:autoSpaceDN/>
                              <w:adjustRightInd/>
                              <w:spacing w:after="0" w:line="259" w:lineRule="auto"/>
                              <w:ind w:left="360"/>
                              <w:textAlignment w:val="auto"/>
                            </w:pPr>
                            <w:r>
                              <w:t>Definition of Sensitivity equation in mm-wave</w:t>
                            </w:r>
                          </w:p>
                          <w:p w14:paraId="753E2F6D" w14:textId="1C70EFBF" w:rsidR="001F50DF" w:rsidRPr="00CE5B88" w:rsidRDefault="001F50DF" w:rsidP="00A45612">
                            <w:pPr>
                              <w:pStyle w:val="ListParagraph"/>
                              <w:numPr>
                                <w:ilvl w:val="0"/>
                                <w:numId w:val="16"/>
                              </w:numPr>
                              <w:overflowPunct/>
                              <w:autoSpaceDE/>
                              <w:autoSpaceDN/>
                              <w:adjustRightInd/>
                              <w:spacing w:after="0" w:line="259" w:lineRule="auto"/>
                              <w:ind w:left="360"/>
                              <w:textAlignment w:val="auto"/>
                            </w:pPr>
                            <w:r>
                              <w:rPr>
                                <w:lang w:val="en-US"/>
                              </w:rPr>
                              <w:t>RAN4 can derive the REFSENS requirement based on alignment on peak EIS level equation and options listed in slide #6</w:t>
                            </w:r>
                          </w:p>
                          <w:p w14:paraId="6DAE6BCB" w14:textId="77777777" w:rsidR="001F50DF" w:rsidRPr="004F307B" w:rsidRDefault="001F50DF" w:rsidP="004F307B">
                            <w:pPr>
                              <w:pStyle w:val="ListParagraph"/>
                              <w:numPr>
                                <w:ilvl w:val="1"/>
                                <w:numId w:val="16"/>
                              </w:numPr>
                              <w:spacing w:after="0" w:line="259" w:lineRule="auto"/>
                              <w:ind w:left="1080"/>
                              <w:rPr>
                                <w:lang w:val="en-US"/>
                              </w:rPr>
                            </w:pPr>
                            <w:r w:rsidRPr="004F307B">
                              <w:rPr>
                                <w:bCs/>
                                <w:lang w:val="en-US"/>
                              </w:rPr>
                              <w:t xml:space="preserve">Sensitivity = -174dBm(kT) + 10*log(Max. RX BW) + NF – Total Ant. gain </w:t>
                            </w:r>
                            <w:r>
                              <w:rPr>
                                <w:bCs/>
                                <w:lang w:val="en-US"/>
                              </w:rPr>
                              <w:t>–</w:t>
                            </w:r>
                            <w:r w:rsidRPr="004F307B">
                              <w:rPr>
                                <w:bCs/>
                                <w:lang w:val="en-US"/>
                              </w:rPr>
                              <w:t xml:space="preserve"> diversity</w:t>
                            </w:r>
                            <w:r>
                              <w:rPr>
                                <w:bCs/>
                                <w:lang w:val="en-US"/>
                              </w:rPr>
                              <w:t xml:space="preserve"> </w:t>
                            </w:r>
                            <w:r w:rsidRPr="004F307B">
                              <w:rPr>
                                <w:bCs/>
                                <w:lang w:val="en-US"/>
                              </w:rPr>
                              <w:t>gain + SNR + ILs</w:t>
                            </w:r>
                          </w:p>
                          <w:p w14:paraId="576A4D0C" w14:textId="77777777" w:rsidR="001F50DF" w:rsidRPr="004F307B" w:rsidRDefault="001F50DF" w:rsidP="00DB34D6">
                            <w:pPr>
                              <w:pStyle w:val="ListParagraph"/>
                              <w:numPr>
                                <w:ilvl w:val="2"/>
                                <w:numId w:val="20"/>
                              </w:numPr>
                              <w:spacing w:after="0" w:line="259" w:lineRule="auto"/>
                              <w:ind w:left="1800"/>
                              <w:rPr>
                                <w:lang w:val="en-US"/>
                              </w:rPr>
                            </w:pPr>
                            <w:r w:rsidRPr="004F307B">
                              <w:rPr>
                                <w:bCs/>
                                <w:lang w:val="en-US"/>
                              </w:rPr>
                              <w:t>Total ant. gain = element gain + beamforming gain</w:t>
                            </w:r>
                          </w:p>
                          <w:p w14:paraId="241A9A68" w14:textId="77777777" w:rsidR="001F50DF" w:rsidRPr="004F307B" w:rsidRDefault="001F50DF" w:rsidP="00DB34D6">
                            <w:pPr>
                              <w:pStyle w:val="ListParagraph"/>
                              <w:numPr>
                                <w:ilvl w:val="2"/>
                                <w:numId w:val="20"/>
                              </w:numPr>
                              <w:spacing w:after="0" w:line="259" w:lineRule="auto"/>
                              <w:ind w:left="1800"/>
                              <w:rPr>
                                <w:lang w:val="en-US"/>
                              </w:rPr>
                            </w:pPr>
                            <w:r w:rsidRPr="004F307B">
                              <w:rPr>
                                <w:bCs/>
                                <w:lang w:val="en-US"/>
                              </w:rPr>
                              <w:t>ILs: Implementation Losses</w:t>
                            </w:r>
                          </w:p>
                          <w:p w14:paraId="2BA2417A" w14:textId="121980A6" w:rsidR="001F50DF" w:rsidRPr="00E814EC" w:rsidRDefault="001F50DF" w:rsidP="00E814EC">
                            <w:pPr>
                              <w:pStyle w:val="ListParagraph"/>
                              <w:numPr>
                                <w:ilvl w:val="2"/>
                                <w:numId w:val="20"/>
                              </w:numPr>
                              <w:spacing w:after="0" w:line="259" w:lineRule="auto"/>
                              <w:ind w:left="1800"/>
                              <w:rPr>
                                <w:lang w:val="en-US"/>
                              </w:rPr>
                            </w:pPr>
                            <w:r w:rsidRPr="004F307B">
                              <w:rPr>
                                <w:bCs/>
                                <w:lang w:val="en-US"/>
                              </w:rPr>
                              <w:t>Max. RX BW: Max. Received Bandwidth</w:t>
                            </w:r>
                          </w:p>
                          <w:p w14:paraId="0AB6B9EB" w14:textId="77777777" w:rsidR="001F50DF" w:rsidRDefault="001F50DF" w:rsidP="00E814EC">
                            <w:pPr>
                              <w:pStyle w:val="ListParagraph"/>
                              <w:numPr>
                                <w:ilvl w:val="0"/>
                                <w:numId w:val="20"/>
                              </w:numPr>
                              <w:spacing w:after="0"/>
                              <w:ind w:left="360"/>
                              <w:rPr>
                                <w:rFonts w:eastAsia="Batang"/>
                                <w:lang w:val="en-US"/>
                              </w:rPr>
                            </w:pPr>
                            <w:r>
                              <w:rPr>
                                <w:rFonts w:eastAsia="Batang"/>
                                <w:lang w:val="en-US"/>
                              </w:rPr>
                              <w:t>Detail REFSENS requirements will be discussed and decided</w:t>
                            </w:r>
                          </w:p>
                          <w:p w14:paraId="1F07229F" w14:textId="77777777" w:rsidR="001F50DF" w:rsidRDefault="001F50DF" w:rsidP="00E814EC">
                            <w:pPr>
                              <w:pStyle w:val="ListParagraph"/>
                              <w:numPr>
                                <w:ilvl w:val="1"/>
                                <w:numId w:val="20"/>
                              </w:numPr>
                              <w:spacing w:after="0"/>
                              <w:ind w:left="1080"/>
                              <w:rPr>
                                <w:rFonts w:eastAsia="Batang"/>
                                <w:lang w:val="en-US"/>
                              </w:rPr>
                            </w:pPr>
                            <w:r>
                              <w:rPr>
                                <w:rFonts w:eastAsia="Batang"/>
                                <w:lang w:val="en-US"/>
                              </w:rPr>
                              <w:t>Option 1: Defined as beam peak EIS or</w:t>
                            </w:r>
                          </w:p>
                          <w:p w14:paraId="6FC7F4B7" w14:textId="77777777" w:rsidR="001F50DF" w:rsidRDefault="001F50DF" w:rsidP="00E814EC">
                            <w:pPr>
                              <w:pStyle w:val="ListParagraph"/>
                              <w:numPr>
                                <w:ilvl w:val="1"/>
                                <w:numId w:val="20"/>
                              </w:numPr>
                              <w:spacing w:after="0"/>
                              <w:ind w:left="1080"/>
                              <w:rPr>
                                <w:rFonts w:eastAsia="Batang"/>
                                <w:lang w:val="en-US"/>
                              </w:rPr>
                            </w:pPr>
                            <w:r w:rsidRPr="008E1F69">
                              <w:rPr>
                                <w:rFonts w:eastAsia="Batang"/>
                                <w:lang w:val="en-US"/>
                              </w:rPr>
                              <w:t>Option</w:t>
                            </w:r>
                            <w:r>
                              <w:rPr>
                                <w:rFonts w:eastAsia="Batang"/>
                                <w:lang w:val="en-US"/>
                              </w:rPr>
                              <w:t xml:space="preserve"> </w:t>
                            </w:r>
                            <w:r w:rsidRPr="008E1F69">
                              <w:rPr>
                                <w:rFonts w:eastAsia="Batang"/>
                                <w:lang w:val="en-US"/>
                              </w:rPr>
                              <w:t xml:space="preserve">2: Defined as a CDF EIS </w:t>
                            </w:r>
                          </w:p>
                          <w:p w14:paraId="65041135" w14:textId="77777777" w:rsidR="001F50DF" w:rsidRPr="008E1F69" w:rsidRDefault="001F50DF" w:rsidP="00E814EC">
                            <w:pPr>
                              <w:pStyle w:val="ListParagraph"/>
                              <w:numPr>
                                <w:ilvl w:val="2"/>
                                <w:numId w:val="20"/>
                              </w:numPr>
                              <w:spacing w:after="0"/>
                              <w:ind w:left="1800"/>
                              <w:rPr>
                                <w:rFonts w:eastAsia="Batang"/>
                              </w:rPr>
                            </w:pPr>
                            <w:r>
                              <w:rPr>
                                <w:rFonts w:eastAsia="Batang"/>
                                <w:lang w:val="en-US"/>
                              </w:rPr>
                              <w:t>[A %] EIS CDF</w:t>
                            </w:r>
                            <w:r w:rsidRPr="008E1F69">
                              <w:rPr>
                                <w:rFonts w:eastAsia="Batang"/>
                                <w:lang w:val="en-US"/>
                              </w:rPr>
                              <w:t>: The percentile and # of points of CDF curve will be FFS.</w:t>
                            </w:r>
                          </w:p>
                          <w:p w14:paraId="6814FA7D" w14:textId="77777777" w:rsidR="001F50DF" w:rsidRPr="00E814EC" w:rsidRDefault="001F50DF" w:rsidP="00E814EC">
                            <w:pPr>
                              <w:pStyle w:val="ListParagraph"/>
                              <w:numPr>
                                <w:ilvl w:val="1"/>
                                <w:numId w:val="20"/>
                              </w:numPr>
                              <w:spacing w:after="0"/>
                              <w:ind w:left="1080"/>
                              <w:rPr>
                                <w:rFonts w:eastAsia="Batang"/>
                              </w:rPr>
                            </w:pPr>
                            <w:r w:rsidRPr="008E1F69">
                              <w:rPr>
                                <w:rFonts w:eastAsia="Batang"/>
                                <w:lang w:val="en-US"/>
                              </w:rPr>
                              <w:t>Option3 : Defined as Beam Peak and CDF EIS combinations</w:t>
                            </w:r>
                          </w:p>
                        </w:txbxContent>
                      </wps:txbx>
                      <wps:bodyPr rot="0" vert="horz" wrap="square" lIns="91440" tIns="45720" rIns="91440" bIns="45720" anchor="t" anchorCtr="0" upright="1">
                        <a:spAutoFit/>
                      </wps:bodyPr>
                    </wps:wsp>
                  </a:graphicData>
                </a:graphic>
              </wp:inline>
            </w:drawing>
          </mc:Choice>
          <mc:Fallback>
            <w:pict>
              <v:shape w14:anchorId="409EA823" id="Text Box 9" o:spid="_x0000_s1027" type="#_x0000_t202" style="width:466.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">
                <v:textbox style="mso-fit-shape-to-text:t">
                  <w:txbxContent>
                    <w:p w14:paraId="777BFFC8" w14:textId="77777777" w:rsidR="001F50DF" w:rsidRDefault="001F50DF" w:rsidP="001E535B">
                      <w:pPr>
                        <w:overflowPunct/>
                        <w:autoSpaceDE/>
                        <w:autoSpaceDN/>
                        <w:adjustRightInd/>
                        <w:spacing w:after="0" w:line="259" w:lineRule="auto"/>
                        <w:textAlignment w:val="auto"/>
                      </w:pPr>
                      <w:r w:rsidRPr="003C3B46">
                        <w:t>A</w:t>
                      </w:r>
                      <w:r w:rsidRPr="003C3B46">
                        <w:rPr>
                          <w:rFonts w:hint="eastAsia"/>
                        </w:rPr>
                        <w:t>greement</w:t>
                      </w:r>
                      <w:r>
                        <w:t>s</w:t>
                      </w:r>
                      <w:r w:rsidRPr="003C3B46">
                        <w:rPr>
                          <w:rFonts w:hint="eastAsia"/>
                        </w:rPr>
                        <w:t>:</w:t>
                      </w:r>
                      <w:r w:rsidRPr="006C635D">
                        <w:t xml:space="preserve"> </w:t>
                      </w:r>
                    </w:p>
                    <w:p w14:paraId="6B108EAB" w14:textId="77777777" w:rsidR="001F50DF" w:rsidRDefault="001F50DF" w:rsidP="00A45612">
                      <w:pPr>
                        <w:pStyle w:val="ListParagraph"/>
                        <w:numPr>
                          <w:ilvl w:val="0"/>
                          <w:numId w:val="16"/>
                        </w:numPr>
                        <w:overflowPunct/>
                        <w:autoSpaceDE/>
                        <w:autoSpaceDN/>
                        <w:adjustRightInd/>
                        <w:spacing w:after="0" w:line="259" w:lineRule="auto"/>
                        <w:ind w:left="360"/>
                        <w:textAlignment w:val="auto"/>
                      </w:pPr>
                      <w:r>
                        <w:t>Definition of Sensitivity equation in mm-wave</w:t>
                      </w:r>
                    </w:p>
                    <w:p w14:paraId="753E2F6D" w14:textId="1C70EFBF" w:rsidR="001F50DF" w:rsidRPr="00CE5B88" w:rsidRDefault="001F50DF" w:rsidP="00A45612">
                      <w:pPr>
                        <w:pStyle w:val="ListParagraph"/>
                        <w:numPr>
                          <w:ilvl w:val="0"/>
                          <w:numId w:val="16"/>
                        </w:numPr>
                        <w:overflowPunct/>
                        <w:autoSpaceDE/>
                        <w:autoSpaceDN/>
                        <w:adjustRightInd/>
                        <w:spacing w:after="0" w:line="259" w:lineRule="auto"/>
                        <w:ind w:left="360"/>
                        <w:textAlignment w:val="auto"/>
                      </w:pPr>
                      <w:r>
                        <w:rPr>
                          <w:lang w:val="en-US"/>
                        </w:rPr>
                        <w:t>RAN4 can derive the REFSENS requirement based on alignment on peak EIS level equation and options listed in slide #6</w:t>
                      </w:r>
                    </w:p>
                    <w:p w14:paraId="6DAE6BCB" w14:textId="77777777" w:rsidR="001F50DF" w:rsidRPr="004F307B" w:rsidRDefault="001F50DF" w:rsidP="004F307B">
                      <w:pPr>
                        <w:pStyle w:val="ListParagraph"/>
                        <w:numPr>
                          <w:ilvl w:val="1"/>
                          <w:numId w:val="16"/>
                        </w:numPr>
                        <w:spacing w:after="0" w:line="259" w:lineRule="auto"/>
                        <w:ind w:left="1080"/>
                        <w:rPr>
                          <w:lang w:val="en-US"/>
                        </w:rPr>
                      </w:pPr>
                      <w:r w:rsidRPr="004F307B">
                        <w:rPr>
                          <w:bCs/>
                          <w:lang w:val="en-US"/>
                        </w:rPr>
                        <w:t xml:space="preserve">Sensitivity = -174dBm(kT) + 10*log(Max. RX BW) + NF – Total Ant. gain </w:t>
                      </w:r>
                      <w:r>
                        <w:rPr>
                          <w:bCs/>
                          <w:lang w:val="en-US"/>
                        </w:rPr>
                        <w:t>–</w:t>
                      </w:r>
                      <w:r w:rsidRPr="004F307B">
                        <w:rPr>
                          <w:bCs/>
                          <w:lang w:val="en-US"/>
                        </w:rPr>
                        <w:t xml:space="preserve"> diversity</w:t>
                      </w:r>
                      <w:r>
                        <w:rPr>
                          <w:bCs/>
                          <w:lang w:val="en-US"/>
                        </w:rPr>
                        <w:t xml:space="preserve"> </w:t>
                      </w:r>
                      <w:r w:rsidRPr="004F307B">
                        <w:rPr>
                          <w:bCs/>
                          <w:lang w:val="en-US"/>
                        </w:rPr>
                        <w:t>gain + SNR + ILs</w:t>
                      </w:r>
                    </w:p>
                    <w:p w14:paraId="576A4D0C" w14:textId="77777777" w:rsidR="001F50DF" w:rsidRPr="004F307B" w:rsidRDefault="001F50DF" w:rsidP="00DB34D6">
                      <w:pPr>
                        <w:pStyle w:val="ListParagraph"/>
                        <w:numPr>
                          <w:ilvl w:val="2"/>
                          <w:numId w:val="20"/>
                        </w:numPr>
                        <w:spacing w:after="0" w:line="259" w:lineRule="auto"/>
                        <w:ind w:left="1800"/>
                        <w:rPr>
                          <w:lang w:val="en-US"/>
                        </w:rPr>
                      </w:pPr>
                      <w:r w:rsidRPr="004F307B">
                        <w:rPr>
                          <w:bCs/>
                          <w:lang w:val="en-US"/>
                        </w:rPr>
                        <w:t>Total ant. gain = element gain + beamforming gain</w:t>
                      </w:r>
                    </w:p>
                    <w:p w14:paraId="241A9A68" w14:textId="77777777" w:rsidR="001F50DF" w:rsidRPr="004F307B" w:rsidRDefault="001F50DF" w:rsidP="00DB34D6">
                      <w:pPr>
                        <w:pStyle w:val="ListParagraph"/>
                        <w:numPr>
                          <w:ilvl w:val="2"/>
                          <w:numId w:val="20"/>
                        </w:numPr>
                        <w:spacing w:after="0" w:line="259" w:lineRule="auto"/>
                        <w:ind w:left="1800"/>
                        <w:rPr>
                          <w:lang w:val="en-US"/>
                        </w:rPr>
                      </w:pPr>
                      <w:r w:rsidRPr="004F307B">
                        <w:rPr>
                          <w:bCs/>
                          <w:lang w:val="en-US"/>
                        </w:rPr>
                        <w:t>ILs: Implementation Losses</w:t>
                      </w:r>
                    </w:p>
                    <w:p w14:paraId="2BA2417A" w14:textId="121980A6" w:rsidR="001F50DF" w:rsidRPr="00E814EC" w:rsidRDefault="001F50DF" w:rsidP="00E814EC">
                      <w:pPr>
                        <w:pStyle w:val="ListParagraph"/>
                        <w:numPr>
                          <w:ilvl w:val="2"/>
                          <w:numId w:val="20"/>
                        </w:numPr>
                        <w:spacing w:after="0" w:line="259" w:lineRule="auto"/>
                        <w:ind w:left="1800"/>
                        <w:rPr>
                          <w:lang w:val="en-US"/>
                        </w:rPr>
                      </w:pPr>
                      <w:r w:rsidRPr="004F307B">
                        <w:rPr>
                          <w:bCs/>
                          <w:lang w:val="en-US"/>
                        </w:rPr>
                        <w:t>Max. RX BW: Max. Received Bandwidth</w:t>
                      </w:r>
                    </w:p>
                    <w:p w14:paraId="0AB6B9EB" w14:textId="77777777" w:rsidR="001F50DF" w:rsidRDefault="001F50DF" w:rsidP="00E814EC">
                      <w:pPr>
                        <w:pStyle w:val="ListParagraph"/>
                        <w:numPr>
                          <w:ilvl w:val="0"/>
                          <w:numId w:val="20"/>
                        </w:numPr>
                        <w:spacing w:after="0"/>
                        <w:ind w:left="360"/>
                        <w:rPr>
                          <w:rFonts w:eastAsia="Batang"/>
                          <w:lang w:val="en-US"/>
                        </w:rPr>
                      </w:pPr>
                      <w:r>
                        <w:rPr>
                          <w:rFonts w:eastAsia="Batang"/>
                          <w:lang w:val="en-US"/>
                        </w:rPr>
                        <w:t>Detail REFSENS requirements will be discussed and decided</w:t>
                      </w:r>
                    </w:p>
                    <w:p w14:paraId="1F07229F" w14:textId="77777777" w:rsidR="001F50DF" w:rsidRDefault="001F50DF" w:rsidP="00E814EC">
                      <w:pPr>
                        <w:pStyle w:val="ListParagraph"/>
                        <w:numPr>
                          <w:ilvl w:val="1"/>
                          <w:numId w:val="20"/>
                        </w:numPr>
                        <w:spacing w:after="0"/>
                        <w:ind w:left="1080"/>
                        <w:rPr>
                          <w:rFonts w:eastAsia="Batang"/>
                          <w:lang w:val="en-US"/>
                        </w:rPr>
                      </w:pPr>
                      <w:r>
                        <w:rPr>
                          <w:rFonts w:eastAsia="Batang"/>
                          <w:lang w:val="en-US"/>
                        </w:rPr>
                        <w:t>Option 1: Defined as beam peak EIS or</w:t>
                      </w:r>
                    </w:p>
                    <w:p w14:paraId="6FC7F4B7" w14:textId="77777777" w:rsidR="001F50DF" w:rsidRDefault="001F50DF" w:rsidP="00E814EC">
                      <w:pPr>
                        <w:pStyle w:val="ListParagraph"/>
                        <w:numPr>
                          <w:ilvl w:val="1"/>
                          <w:numId w:val="20"/>
                        </w:numPr>
                        <w:spacing w:after="0"/>
                        <w:ind w:left="1080"/>
                        <w:rPr>
                          <w:rFonts w:eastAsia="Batang"/>
                          <w:lang w:val="en-US"/>
                        </w:rPr>
                      </w:pPr>
                      <w:r w:rsidRPr="008E1F69">
                        <w:rPr>
                          <w:rFonts w:eastAsia="Batang"/>
                          <w:lang w:val="en-US"/>
                        </w:rPr>
                        <w:t>Option</w:t>
                      </w:r>
                      <w:r>
                        <w:rPr>
                          <w:rFonts w:eastAsia="Batang"/>
                          <w:lang w:val="en-US"/>
                        </w:rPr>
                        <w:t xml:space="preserve"> </w:t>
                      </w:r>
                      <w:r w:rsidRPr="008E1F69">
                        <w:rPr>
                          <w:rFonts w:eastAsia="Batang"/>
                          <w:lang w:val="en-US"/>
                        </w:rPr>
                        <w:t xml:space="preserve">2: Defined as a CDF EIS </w:t>
                      </w:r>
                    </w:p>
                    <w:p w14:paraId="65041135" w14:textId="77777777" w:rsidR="001F50DF" w:rsidRPr="008E1F69" w:rsidRDefault="001F50DF" w:rsidP="00E814EC">
                      <w:pPr>
                        <w:pStyle w:val="ListParagraph"/>
                        <w:numPr>
                          <w:ilvl w:val="2"/>
                          <w:numId w:val="20"/>
                        </w:numPr>
                        <w:spacing w:after="0"/>
                        <w:ind w:left="1800"/>
                        <w:rPr>
                          <w:rFonts w:eastAsia="Batang"/>
                        </w:rPr>
                      </w:pPr>
                      <w:r>
                        <w:rPr>
                          <w:rFonts w:eastAsia="Batang"/>
                          <w:lang w:val="en-US"/>
                        </w:rPr>
                        <w:t>[A %] EIS CDF</w:t>
                      </w:r>
                      <w:r w:rsidRPr="008E1F69">
                        <w:rPr>
                          <w:rFonts w:eastAsia="Batang"/>
                          <w:lang w:val="en-US"/>
                        </w:rPr>
                        <w:t>: The percentile and # of points of CDF curve will be FFS.</w:t>
                      </w:r>
                    </w:p>
                    <w:p w14:paraId="6814FA7D" w14:textId="77777777" w:rsidR="001F50DF" w:rsidRPr="00E814EC" w:rsidRDefault="001F50DF" w:rsidP="00E814EC">
                      <w:pPr>
                        <w:pStyle w:val="ListParagraph"/>
                        <w:numPr>
                          <w:ilvl w:val="1"/>
                          <w:numId w:val="20"/>
                        </w:numPr>
                        <w:spacing w:after="0"/>
                        <w:ind w:left="1080"/>
                        <w:rPr>
                          <w:rFonts w:eastAsia="Batang"/>
                        </w:rPr>
                      </w:pPr>
                      <w:r w:rsidRPr="008E1F69">
                        <w:rPr>
                          <w:rFonts w:eastAsia="Batang"/>
                          <w:lang w:val="en-US"/>
                        </w:rPr>
                        <w:t>Option3 : Defined as Beam Peak and CDF EIS combinations</w:t>
                      </w:r>
                    </w:p>
                  </w:txbxContent>
                </v:textbox>
                <w10:anchorlock/>
              </v:shape>
            </w:pict>
          </mc:Fallback>
        </mc:AlternateContent>
      </w:r>
    </w:p>
    <w:p w14:paraId="05FA066F" w14:textId="77777777" w:rsidR="00862D88" w:rsidRDefault="00862D88" w:rsidP="001E535B">
      <w:pPr>
        <w:rPr>
          <w:rFonts w:eastAsia="Batang"/>
        </w:rPr>
      </w:pPr>
    </w:p>
    <w:p w14:paraId="63D57B55" w14:textId="77777777" w:rsidR="00862D88" w:rsidRDefault="00862D88" w:rsidP="001E535B">
      <w:pPr>
        <w:rPr>
          <w:rFonts w:eastAsia="Batang"/>
        </w:rPr>
      </w:pPr>
    </w:p>
    <w:p w14:paraId="0FE94FC3" w14:textId="1EAE4730" w:rsidR="00862D88" w:rsidRDefault="00546B71" w:rsidP="006D0DE4">
      <w:pPr>
        <w:spacing w:after="120"/>
        <w:rPr>
          <w:rFonts w:eastAsia="Batang"/>
        </w:rPr>
      </w:pPr>
      <w:r>
        <w:rPr>
          <w:rFonts w:eastAsia="Batang"/>
        </w:rPr>
        <w:lastRenderedPageBreak/>
        <w:t>There is significant overlap between mm-wave power class definition and</w:t>
      </w:r>
      <w:r w:rsidR="00862D88">
        <w:rPr>
          <w:rFonts w:eastAsia="Batang"/>
        </w:rPr>
        <w:t xml:space="preserve"> sensitivity equation parameters. The</w:t>
      </w:r>
      <w:r w:rsidR="006D0DE4">
        <w:rPr>
          <w:rFonts w:eastAsia="Batang"/>
        </w:rPr>
        <w:t xml:space="preserve"> parameters</w:t>
      </w:r>
      <w:r w:rsidR="00862D88">
        <w:rPr>
          <w:rFonts w:eastAsia="Batang"/>
        </w:rPr>
        <w:t xml:space="preserve"> </w:t>
      </w:r>
      <w:r w:rsidR="006D0DE4">
        <w:rPr>
          <w:rFonts w:eastAsia="Batang"/>
        </w:rPr>
        <w:t xml:space="preserve">were </w:t>
      </w:r>
      <w:r w:rsidR="00862D88">
        <w:rPr>
          <w:rFonts w:eastAsia="Batang"/>
        </w:rPr>
        <w:t xml:space="preserve">agreed on </w:t>
      </w:r>
      <w:r w:rsidR="00E31C3F">
        <w:rPr>
          <w:rFonts w:eastAsia="Batang"/>
        </w:rPr>
        <w:t xml:space="preserve">the </w:t>
      </w:r>
      <w:r w:rsidR="00862D88">
        <w:rPr>
          <w:rFonts w:eastAsia="Batang"/>
        </w:rPr>
        <w:t xml:space="preserve">WF </w:t>
      </w:r>
      <w:r w:rsidR="00E31C3F">
        <w:rPr>
          <w:rFonts w:eastAsia="Batang"/>
        </w:rPr>
        <w:t xml:space="preserve">for power class and CDF </w:t>
      </w:r>
      <w:r w:rsidR="00862D88">
        <w:rPr>
          <w:rFonts w:eastAsia="Batang"/>
        </w:rPr>
        <w:t>from RAN4 #84</w:t>
      </w:r>
      <w:r w:rsidR="006D0DE4">
        <w:rPr>
          <w:rFonts w:eastAsia="Batang"/>
        </w:rPr>
        <w:t xml:space="preserve"> [4]. The list of those </w:t>
      </w:r>
      <w:r w:rsidR="00E31C3F">
        <w:rPr>
          <w:rFonts w:eastAsia="Batang"/>
        </w:rPr>
        <w:t xml:space="preserve">parameters </w:t>
      </w:r>
      <w:r w:rsidR="006D0DE4">
        <w:rPr>
          <w:rFonts w:eastAsia="Batang"/>
        </w:rPr>
        <w:t xml:space="preserve">that are relevant </w:t>
      </w:r>
      <w:r w:rsidR="00A81256">
        <w:rPr>
          <w:rFonts w:eastAsia="Batang"/>
        </w:rPr>
        <w:t xml:space="preserve">to REFSENS calculations </w:t>
      </w:r>
      <w:r w:rsidR="00E31C3F">
        <w:rPr>
          <w:rFonts w:eastAsia="Batang"/>
        </w:rPr>
        <w:t>is found below in Table 1.</w:t>
      </w:r>
    </w:p>
    <w:p w14:paraId="2D3DA089" w14:textId="77777777" w:rsidR="006D0DE4" w:rsidRDefault="006D0DE4" w:rsidP="006D0DE4">
      <w:pPr>
        <w:spacing w:after="0"/>
        <w:rPr>
          <w:rFonts w:eastAsia="Batang"/>
        </w:rPr>
      </w:pPr>
    </w:p>
    <w:p w14:paraId="12F22BE5" w14:textId="37186CD1" w:rsidR="00FE7BC4" w:rsidRDefault="00FE7BC4" w:rsidP="00FE7BC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Antenna-related parameters</w:t>
      </w:r>
      <w:r w:rsidR="00193A74">
        <w:t xml:space="preserve"> </w:t>
      </w:r>
      <w:r w:rsidR="00193A74">
        <w:fldChar w:fldCharType="begin"/>
      </w:r>
      <w:r w:rsidR="00193A74">
        <w:instrText xml:space="preserve"> REF _Ref494705595 \r \h </w:instrText>
      </w:r>
      <w:r w:rsidR="00193A74">
        <w:fldChar w:fldCharType="separate"/>
      </w:r>
      <w:r w:rsidR="00193A74">
        <w:t>[8]</w:t>
      </w:r>
      <w:r w:rsidR="00193A74">
        <w:fldChar w:fldCharType="end"/>
      </w:r>
    </w:p>
    <w:tbl>
      <w:tblPr>
        <w:tblW w:w="7640" w:type="dxa"/>
        <w:jc w:val="center"/>
        <w:tblCellMar>
          <w:left w:w="0" w:type="dxa"/>
          <w:right w:w="0" w:type="dxa"/>
        </w:tblCellMar>
        <w:tblLook w:val="0600" w:firstRow="0" w:lastRow="0" w:firstColumn="0" w:lastColumn="0" w:noHBand="1" w:noVBand="1"/>
      </w:tblPr>
      <w:tblGrid>
        <w:gridCol w:w="4400"/>
        <w:gridCol w:w="1080"/>
        <w:gridCol w:w="2160"/>
      </w:tblGrid>
      <w:tr w:rsidR="00DA5366" w:rsidRPr="00762A56" w14:paraId="1A615B9C" w14:textId="77777777" w:rsidTr="00F17EBE">
        <w:trPr>
          <w:trHeight w:val="309"/>
          <w:jc w:val="center"/>
        </w:trPr>
        <w:tc>
          <w:tcPr>
            <w:tcW w:w="4400" w:type="dxa"/>
            <w:tcBorders>
              <w:top w:val="single" w:sz="18" w:space="0" w:color="auto"/>
              <w:bottom w:val="single" w:sz="4" w:space="0" w:color="auto"/>
            </w:tcBorders>
            <w:shd w:val="clear" w:color="auto" w:fill="D9D9D9" w:themeFill="background1" w:themeFillShade="D9"/>
            <w:tcMar>
              <w:top w:w="12" w:type="dxa"/>
              <w:left w:w="12" w:type="dxa"/>
              <w:bottom w:w="0" w:type="dxa"/>
              <w:right w:w="12" w:type="dxa"/>
            </w:tcMar>
            <w:vAlign w:val="center"/>
          </w:tcPr>
          <w:p w14:paraId="7DD31C5D" w14:textId="77777777" w:rsidR="00DA5366" w:rsidRPr="007A1653" w:rsidRDefault="00DA5366" w:rsidP="00FE7BC4">
            <w:pPr>
              <w:spacing w:after="0"/>
              <w:rPr>
                <w:rFonts w:eastAsia="Batang"/>
                <w:b/>
                <w:lang w:val="en-US"/>
              </w:rPr>
            </w:pPr>
            <w:r w:rsidRPr="007A1653">
              <w:rPr>
                <w:rFonts w:eastAsia="Batang"/>
                <w:b/>
                <w:lang w:val="en-US"/>
              </w:rPr>
              <w:t>Parameter</w:t>
            </w:r>
          </w:p>
        </w:tc>
        <w:tc>
          <w:tcPr>
            <w:tcW w:w="1080" w:type="dxa"/>
            <w:tcBorders>
              <w:top w:val="single" w:sz="18" w:space="0" w:color="auto"/>
              <w:left w:val="nil"/>
              <w:bottom w:val="single" w:sz="4" w:space="0" w:color="auto"/>
            </w:tcBorders>
            <w:shd w:val="clear" w:color="auto" w:fill="D9D9D9" w:themeFill="background1" w:themeFillShade="D9"/>
            <w:tcMar>
              <w:top w:w="12" w:type="dxa"/>
              <w:left w:w="12" w:type="dxa"/>
              <w:bottom w:w="0" w:type="dxa"/>
              <w:right w:w="12" w:type="dxa"/>
            </w:tcMar>
            <w:vAlign w:val="center"/>
          </w:tcPr>
          <w:p w14:paraId="26F41BD7" w14:textId="77777777" w:rsidR="00DA5366" w:rsidRPr="007A1653" w:rsidRDefault="00DA5366" w:rsidP="00FE7BC4">
            <w:pPr>
              <w:spacing w:after="0"/>
              <w:rPr>
                <w:rFonts w:eastAsia="Batang"/>
                <w:b/>
                <w:lang w:val="en-US"/>
              </w:rPr>
            </w:pPr>
            <w:r w:rsidRPr="007A1653">
              <w:rPr>
                <w:rFonts w:eastAsia="Batang"/>
                <w:b/>
                <w:lang w:val="en-US"/>
              </w:rPr>
              <w:t>Unit</w:t>
            </w:r>
          </w:p>
        </w:tc>
        <w:tc>
          <w:tcPr>
            <w:tcW w:w="2160" w:type="dxa"/>
            <w:tcBorders>
              <w:top w:val="single" w:sz="18" w:space="0" w:color="auto"/>
              <w:left w:val="nil"/>
              <w:bottom w:val="single" w:sz="4" w:space="0" w:color="auto"/>
            </w:tcBorders>
            <w:shd w:val="clear" w:color="auto" w:fill="D9D9D9" w:themeFill="background1" w:themeFillShade="D9"/>
            <w:tcMar>
              <w:top w:w="12" w:type="dxa"/>
              <w:left w:w="12" w:type="dxa"/>
              <w:bottom w:w="0" w:type="dxa"/>
              <w:right w:w="12" w:type="dxa"/>
            </w:tcMar>
            <w:vAlign w:val="center"/>
          </w:tcPr>
          <w:p w14:paraId="7DDCCAEA" w14:textId="77777777" w:rsidR="00DA5366" w:rsidRPr="007A1653" w:rsidRDefault="00DA5366" w:rsidP="00FE7BC4">
            <w:pPr>
              <w:spacing w:after="0"/>
              <w:rPr>
                <w:rFonts w:eastAsia="Batang"/>
                <w:b/>
                <w:lang w:val="en-US"/>
              </w:rPr>
            </w:pPr>
            <w:r w:rsidRPr="007A1653">
              <w:rPr>
                <w:rFonts w:eastAsia="Batang"/>
                <w:b/>
                <w:lang w:val="en-US"/>
              </w:rPr>
              <w:t>Value</w:t>
            </w:r>
          </w:p>
        </w:tc>
      </w:tr>
      <w:tr w:rsidR="00DA5366" w:rsidRPr="00762A56" w14:paraId="4915168D" w14:textId="77777777" w:rsidTr="00F17EBE">
        <w:trPr>
          <w:trHeight w:val="309"/>
          <w:jc w:val="center"/>
        </w:trPr>
        <w:tc>
          <w:tcPr>
            <w:tcW w:w="4400" w:type="dxa"/>
            <w:tcBorders>
              <w:top w:val="single" w:sz="8" w:space="0" w:color="000000"/>
              <w:bottom w:val="single" w:sz="4" w:space="0" w:color="000000"/>
            </w:tcBorders>
            <w:shd w:val="clear" w:color="auto" w:fill="auto"/>
            <w:tcMar>
              <w:top w:w="12" w:type="dxa"/>
              <w:left w:w="12" w:type="dxa"/>
              <w:bottom w:w="0" w:type="dxa"/>
              <w:right w:w="12" w:type="dxa"/>
            </w:tcMar>
            <w:vAlign w:val="center"/>
            <w:hideMark/>
          </w:tcPr>
          <w:p w14:paraId="24043907" w14:textId="79C0032C" w:rsidR="00DA5366" w:rsidRPr="006A6A2A" w:rsidRDefault="007525CD" w:rsidP="00FE7BC4">
            <w:pPr>
              <w:spacing w:after="0"/>
              <w:rPr>
                <w:rFonts w:eastAsia="Batang"/>
                <w:lang w:val="en-US"/>
              </w:rPr>
            </w:pPr>
            <w:r>
              <w:rPr>
                <w:rFonts w:eastAsia="Batang"/>
                <w:bCs/>
                <w:lang w:val="en-US"/>
              </w:rPr>
              <w:t>Number of antennas in array</w:t>
            </w:r>
          </w:p>
        </w:tc>
        <w:tc>
          <w:tcPr>
            <w:tcW w:w="108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hideMark/>
          </w:tcPr>
          <w:p w14:paraId="510C94B6" w14:textId="5646A778" w:rsidR="00DA5366" w:rsidRPr="006A6A2A" w:rsidRDefault="00DA5366" w:rsidP="00FE7BC4">
            <w:pPr>
              <w:spacing w:after="0"/>
              <w:rPr>
                <w:rFonts w:eastAsia="Batang"/>
                <w:lang w:val="en-US"/>
              </w:rPr>
            </w:pPr>
          </w:p>
        </w:tc>
        <w:tc>
          <w:tcPr>
            <w:tcW w:w="216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hideMark/>
          </w:tcPr>
          <w:p w14:paraId="6AB1FBC8" w14:textId="0925EED4" w:rsidR="00DA5366" w:rsidRPr="006A6A2A" w:rsidRDefault="007525CD" w:rsidP="00FE7BC4">
            <w:pPr>
              <w:spacing w:after="0"/>
              <w:rPr>
                <w:rFonts w:eastAsia="Batang"/>
                <w:lang w:val="en-US"/>
              </w:rPr>
            </w:pPr>
            <w:r>
              <w:rPr>
                <w:rFonts w:eastAsia="Batang"/>
                <w:lang w:val="en-US"/>
              </w:rPr>
              <w:t>4</w:t>
            </w:r>
          </w:p>
        </w:tc>
      </w:tr>
      <w:tr w:rsidR="007525CD" w:rsidRPr="00762A56" w14:paraId="56396698" w14:textId="77777777" w:rsidTr="00F17EBE">
        <w:trPr>
          <w:trHeight w:val="309"/>
          <w:jc w:val="center"/>
        </w:trPr>
        <w:tc>
          <w:tcPr>
            <w:tcW w:w="440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46733A4C" w14:textId="2D300F5C" w:rsidR="007525CD" w:rsidRPr="006A6A2A" w:rsidRDefault="007525CD" w:rsidP="007525CD">
            <w:pPr>
              <w:spacing w:after="0"/>
              <w:rPr>
                <w:rFonts w:eastAsia="Batang"/>
                <w:bCs/>
                <w:lang w:val="en-US"/>
              </w:rPr>
            </w:pPr>
            <w:r w:rsidRPr="006A6A2A">
              <w:rPr>
                <w:rFonts w:eastAsia="Batang"/>
                <w:bCs/>
                <w:lang w:val="en-US"/>
              </w:rPr>
              <w:t>Element gain</w:t>
            </w:r>
          </w:p>
        </w:tc>
        <w:tc>
          <w:tcPr>
            <w:tcW w:w="108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4D905811" w14:textId="2BD1FE1D" w:rsidR="007525CD" w:rsidRPr="006A6A2A" w:rsidRDefault="007525CD" w:rsidP="007525CD">
            <w:pPr>
              <w:spacing w:after="0"/>
              <w:rPr>
                <w:rFonts w:eastAsia="Batang"/>
                <w:lang w:val="en-US"/>
              </w:rPr>
            </w:pPr>
            <w:r w:rsidRPr="006A6A2A">
              <w:rPr>
                <w:rFonts w:eastAsia="Batang"/>
                <w:lang w:val="en-US"/>
              </w:rPr>
              <w:t>dB</w:t>
            </w:r>
            <w:r>
              <w:rPr>
                <w:rFonts w:eastAsia="Batang"/>
                <w:lang w:val="en-US"/>
              </w:rPr>
              <w:t>i</w:t>
            </w:r>
          </w:p>
        </w:tc>
        <w:tc>
          <w:tcPr>
            <w:tcW w:w="216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358F5194" w14:textId="340FA0D4" w:rsidR="007525CD" w:rsidRPr="006A6A2A" w:rsidRDefault="00ED1329" w:rsidP="007525CD">
            <w:pPr>
              <w:spacing w:after="0"/>
              <w:rPr>
                <w:rFonts w:eastAsia="Batang"/>
                <w:lang w:val="en-US"/>
              </w:rPr>
            </w:pPr>
            <w:r>
              <w:rPr>
                <w:rFonts w:eastAsia="Batang"/>
                <w:lang w:val="en-US"/>
              </w:rPr>
              <w:t>5</w:t>
            </w:r>
            <w:r w:rsidR="007525CD" w:rsidRPr="006A6A2A">
              <w:rPr>
                <w:rFonts w:eastAsia="Batang"/>
                <w:lang w:val="en-US"/>
              </w:rPr>
              <w:t>.0</w:t>
            </w:r>
          </w:p>
        </w:tc>
      </w:tr>
      <w:tr w:rsidR="007525CD" w:rsidRPr="00762A56" w14:paraId="6A709A74" w14:textId="77777777" w:rsidTr="00F17EBE">
        <w:trPr>
          <w:trHeight w:val="309"/>
          <w:jc w:val="center"/>
        </w:trPr>
        <w:tc>
          <w:tcPr>
            <w:tcW w:w="440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4C40746E" w14:textId="7CE23FBC" w:rsidR="007525CD" w:rsidRPr="006A6A2A" w:rsidRDefault="007525CD" w:rsidP="007525CD">
            <w:pPr>
              <w:spacing w:after="0"/>
              <w:rPr>
                <w:rFonts w:eastAsia="Batang"/>
                <w:bCs/>
                <w:lang w:val="en-US"/>
              </w:rPr>
            </w:pPr>
            <w:r>
              <w:rPr>
                <w:rFonts w:eastAsia="Batang"/>
                <w:bCs/>
                <w:lang w:val="en-US"/>
              </w:rPr>
              <w:t>Ideal array gain</w:t>
            </w:r>
          </w:p>
        </w:tc>
        <w:tc>
          <w:tcPr>
            <w:tcW w:w="108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5FBF7800" w14:textId="0EB40935" w:rsidR="007525CD" w:rsidRPr="006A6A2A" w:rsidRDefault="007525CD" w:rsidP="007525CD">
            <w:pPr>
              <w:spacing w:after="0"/>
              <w:rPr>
                <w:rFonts w:eastAsia="Batang"/>
                <w:lang w:val="en-US"/>
              </w:rPr>
            </w:pPr>
            <w:r>
              <w:rPr>
                <w:rFonts w:eastAsia="Batang"/>
                <w:lang w:val="en-US"/>
              </w:rPr>
              <w:t>dB</w:t>
            </w:r>
          </w:p>
        </w:tc>
        <w:tc>
          <w:tcPr>
            <w:tcW w:w="216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4F6B823F" w14:textId="5DE124FD" w:rsidR="007525CD" w:rsidRPr="006A6A2A" w:rsidRDefault="007525CD" w:rsidP="00ED1329">
            <w:pPr>
              <w:spacing w:after="0"/>
              <w:rPr>
                <w:rFonts w:eastAsia="Batang"/>
                <w:lang w:val="en-US"/>
              </w:rPr>
            </w:pPr>
            <w:r>
              <w:rPr>
                <w:rFonts w:eastAsia="Batang"/>
                <w:lang w:val="en-US"/>
              </w:rPr>
              <w:t>1</w:t>
            </w:r>
            <w:r w:rsidR="00ED1329">
              <w:rPr>
                <w:rFonts w:eastAsia="Batang"/>
                <w:lang w:val="en-US"/>
              </w:rPr>
              <w:t>1</w:t>
            </w:r>
            <w:r>
              <w:rPr>
                <w:rFonts w:eastAsia="Batang"/>
                <w:lang w:val="en-US"/>
              </w:rPr>
              <w:t>.0</w:t>
            </w:r>
          </w:p>
        </w:tc>
      </w:tr>
      <w:tr w:rsidR="00ED1329" w:rsidRPr="00762A56" w14:paraId="691D7224" w14:textId="77777777" w:rsidTr="00F17EBE">
        <w:trPr>
          <w:trHeight w:val="309"/>
          <w:jc w:val="center"/>
        </w:trPr>
        <w:tc>
          <w:tcPr>
            <w:tcW w:w="440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73BBC836" w14:textId="1B31A2BA" w:rsidR="00ED1329" w:rsidRDefault="00ED1329" w:rsidP="00ED1329">
            <w:pPr>
              <w:spacing w:after="0"/>
              <w:rPr>
                <w:rFonts w:eastAsia="Batang"/>
                <w:bCs/>
                <w:lang w:val="en-US"/>
              </w:rPr>
            </w:pPr>
            <w:r w:rsidRPr="006A6A2A">
              <w:rPr>
                <w:rFonts w:eastAsia="Batang"/>
                <w:bCs/>
                <w:lang w:val="en-US"/>
              </w:rPr>
              <w:t>Polarization gain</w:t>
            </w:r>
          </w:p>
        </w:tc>
        <w:tc>
          <w:tcPr>
            <w:tcW w:w="108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05FCA200" w14:textId="5A3C7B6E" w:rsidR="00ED1329" w:rsidRDefault="00ED1329" w:rsidP="00ED1329">
            <w:pPr>
              <w:spacing w:after="0"/>
              <w:rPr>
                <w:rFonts w:eastAsia="Batang"/>
                <w:lang w:val="en-US"/>
              </w:rPr>
            </w:pPr>
            <w:r w:rsidRPr="006A6A2A">
              <w:rPr>
                <w:rFonts w:eastAsia="Batang"/>
                <w:lang w:val="en-US"/>
              </w:rPr>
              <w:t>dB</w:t>
            </w:r>
          </w:p>
        </w:tc>
        <w:tc>
          <w:tcPr>
            <w:tcW w:w="216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47DFA082" w14:textId="5D581E33" w:rsidR="00ED1329" w:rsidRDefault="00ED1329" w:rsidP="00ED1329">
            <w:pPr>
              <w:spacing w:after="0"/>
              <w:rPr>
                <w:rFonts w:eastAsia="Batang"/>
                <w:lang w:val="en-US"/>
              </w:rPr>
            </w:pPr>
            <w:r w:rsidRPr="006A6A2A">
              <w:rPr>
                <w:rFonts w:eastAsia="Batang"/>
                <w:lang w:val="en-US"/>
              </w:rPr>
              <w:t>2.2</w:t>
            </w:r>
          </w:p>
        </w:tc>
      </w:tr>
      <w:tr w:rsidR="007525CD" w:rsidRPr="00762A56" w14:paraId="0758A3E6" w14:textId="77777777" w:rsidTr="00936F85">
        <w:trPr>
          <w:trHeight w:val="309"/>
          <w:jc w:val="center"/>
        </w:trPr>
        <w:tc>
          <w:tcPr>
            <w:tcW w:w="4400" w:type="dxa"/>
            <w:tcBorders>
              <w:top w:val="single" w:sz="8" w:space="0" w:color="000000"/>
              <w:bottom w:val="single" w:sz="12" w:space="0" w:color="auto"/>
            </w:tcBorders>
            <w:shd w:val="clear" w:color="auto" w:fill="auto"/>
            <w:tcMar>
              <w:top w:w="12" w:type="dxa"/>
              <w:left w:w="12" w:type="dxa"/>
              <w:bottom w:w="0" w:type="dxa"/>
              <w:right w:w="12" w:type="dxa"/>
            </w:tcMar>
            <w:vAlign w:val="center"/>
          </w:tcPr>
          <w:p w14:paraId="4672D559" w14:textId="19FCE23A" w:rsidR="007525CD" w:rsidRDefault="00ED1329" w:rsidP="00ED1329">
            <w:pPr>
              <w:spacing w:after="0"/>
              <w:rPr>
                <w:rFonts w:eastAsia="Batang"/>
                <w:bCs/>
                <w:lang w:val="en-US"/>
              </w:rPr>
            </w:pPr>
            <w:r>
              <w:rPr>
                <w:rFonts w:eastAsia="Batang"/>
                <w:bCs/>
                <w:lang w:val="en-US"/>
              </w:rPr>
              <w:t>Implementation losses (IL)</w:t>
            </w:r>
          </w:p>
        </w:tc>
        <w:tc>
          <w:tcPr>
            <w:tcW w:w="1080" w:type="dxa"/>
            <w:tcBorders>
              <w:top w:val="single" w:sz="8" w:space="0" w:color="000000"/>
              <w:left w:val="nil"/>
              <w:bottom w:val="single" w:sz="12" w:space="0" w:color="auto"/>
            </w:tcBorders>
            <w:shd w:val="clear" w:color="auto" w:fill="auto"/>
            <w:tcMar>
              <w:top w:w="12" w:type="dxa"/>
              <w:left w:w="12" w:type="dxa"/>
              <w:bottom w:w="0" w:type="dxa"/>
              <w:right w:w="12" w:type="dxa"/>
            </w:tcMar>
            <w:vAlign w:val="center"/>
          </w:tcPr>
          <w:p w14:paraId="3E6F7FB7" w14:textId="15DB5B26" w:rsidR="007525CD" w:rsidRDefault="007525CD" w:rsidP="007525CD">
            <w:pPr>
              <w:spacing w:after="0"/>
              <w:rPr>
                <w:rFonts w:eastAsia="Batang"/>
                <w:lang w:val="en-US"/>
              </w:rPr>
            </w:pPr>
            <w:r w:rsidRPr="006A6A2A">
              <w:rPr>
                <w:rFonts w:eastAsia="Batang"/>
                <w:lang w:val="en-US"/>
              </w:rPr>
              <w:t>dB</w:t>
            </w:r>
          </w:p>
        </w:tc>
        <w:tc>
          <w:tcPr>
            <w:tcW w:w="2160" w:type="dxa"/>
            <w:tcBorders>
              <w:top w:val="single" w:sz="8" w:space="0" w:color="000000"/>
              <w:left w:val="nil"/>
              <w:bottom w:val="single" w:sz="12" w:space="0" w:color="auto"/>
            </w:tcBorders>
            <w:shd w:val="clear" w:color="auto" w:fill="auto"/>
            <w:tcMar>
              <w:top w:w="12" w:type="dxa"/>
              <w:left w:w="12" w:type="dxa"/>
              <w:bottom w:w="0" w:type="dxa"/>
              <w:right w:w="12" w:type="dxa"/>
            </w:tcMar>
            <w:vAlign w:val="center"/>
          </w:tcPr>
          <w:p w14:paraId="1DA12C79" w14:textId="77777777" w:rsidR="007525CD" w:rsidRDefault="00ED1329" w:rsidP="007525CD">
            <w:pPr>
              <w:spacing w:after="0"/>
              <w:rPr>
                <w:rFonts w:eastAsia="Batang"/>
                <w:lang w:val="en-US"/>
              </w:rPr>
            </w:pPr>
            <w:r>
              <w:rPr>
                <w:rFonts w:eastAsia="Batang"/>
                <w:lang w:val="en-US"/>
              </w:rPr>
              <w:t>-8.0</w:t>
            </w:r>
            <w:r w:rsidR="00193A74">
              <w:rPr>
                <w:rFonts w:eastAsia="Batang"/>
                <w:lang w:val="en-US"/>
              </w:rPr>
              <w:t xml:space="preserve"> at 28 GHz</w:t>
            </w:r>
          </w:p>
          <w:p w14:paraId="568354CA" w14:textId="5A9F8D4B" w:rsidR="00193A74" w:rsidRDefault="00193A74" w:rsidP="007525CD">
            <w:pPr>
              <w:spacing w:after="0"/>
              <w:rPr>
                <w:rFonts w:eastAsia="Batang"/>
                <w:lang w:val="en-US"/>
              </w:rPr>
            </w:pPr>
            <w:r>
              <w:rPr>
                <w:rFonts w:eastAsia="Batang"/>
                <w:lang w:val="en-US"/>
              </w:rPr>
              <w:t>-9.0 at 39 GHz</w:t>
            </w:r>
          </w:p>
        </w:tc>
      </w:tr>
    </w:tbl>
    <w:p w14:paraId="73D17A14" w14:textId="4B33EFEE" w:rsidR="00DA5366" w:rsidRDefault="00DA5366" w:rsidP="00DA5366">
      <w:pPr>
        <w:rPr>
          <w:rFonts w:eastAsia="Batang"/>
        </w:rPr>
      </w:pPr>
    </w:p>
    <w:p w14:paraId="4A4D9453" w14:textId="35FC5A80" w:rsidR="00ED1329" w:rsidRDefault="00F5097F" w:rsidP="00DA5366">
      <w:pPr>
        <w:spacing w:after="0"/>
        <w:rPr>
          <w:rFonts w:eastAsia="Batang"/>
        </w:rPr>
      </w:pPr>
      <w:r w:rsidRPr="00881F32">
        <w:rPr>
          <w:rFonts w:eastAsia="Batang"/>
        </w:rPr>
        <w:t>The total antenna gain for 4-elements (under ideal conditions) is 1</w:t>
      </w:r>
      <w:r w:rsidR="00ED1329">
        <w:rPr>
          <w:rFonts w:eastAsia="Batang"/>
        </w:rPr>
        <w:t>1</w:t>
      </w:r>
      <w:r w:rsidRPr="00881F32">
        <w:rPr>
          <w:rFonts w:eastAsia="Batang"/>
        </w:rPr>
        <w:t xml:space="preserve"> </w:t>
      </w:r>
      <w:r w:rsidR="00ED1329">
        <w:rPr>
          <w:rFonts w:eastAsia="Batang"/>
        </w:rPr>
        <w:t>dB. The implementation loss parameter is much more comprehensive</w:t>
      </w:r>
      <w:r w:rsidR="00A81256">
        <w:rPr>
          <w:rFonts w:eastAsia="Batang"/>
        </w:rPr>
        <w:t xml:space="preserve"> than previously reported</w:t>
      </w:r>
      <w:r w:rsidR="00546B71">
        <w:rPr>
          <w:rFonts w:eastAsia="Batang"/>
        </w:rPr>
        <w:t xml:space="preserve"> and thus has a higher value of 8 dB of loss</w:t>
      </w:r>
      <w:r w:rsidR="00193A74">
        <w:rPr>
          <w:rFonts w:eastAsia="Batang"/>
        </w:rPr>
        <w:t xml:space="preserve"> at 28 GHz and 9 dB of loss at 39 GHz</w:t>
      </w:r>
      <w:r w:rsidR="00A81256">
        <w:rPr>
          <w:rFonts w:eastAsia="Batang"/>
        </w:rPr>
        <w:t>.</w:t>
      </w:r>
      <w:r w:rsidR="00ED1329">
        <w:rPr>
          <w:rFonts w:eastAsia="Batang"/>
        </w:rPr>
        <w:t xml:space="preserve"> </w:t>
      </w:r>
      <w:r w:rsidR="00A81256">
        <w:rPr>
          <w:rFonts w:eastAsia="Batang"/>
        </w:rPr>
        <w:t>It</w:t>
      </w:r>
      <w:r w:rsidR="00ED1329">
        <w:rPr>
          <w:rFonts w:eastAsia="Batang"/>
        </w:rPr>
        <w:t xml:space="preserve"> accounts for frequency-dependent degradation, array topology, </w:t>
      </w:r>
      <w:r w:rsidR="00936F85">
        <w:rPr>
          <w:rFonts w:eastAsia="Batang"/>
        </w:rPr>
        <w:t xml:space="preserve">inter-element pattern differences, </w:t>
      </w:r>
      <w:r w:rsidR="00ED1329">
        <w:rPr>
          <w:rFonts w:eastAsia="Batang"/>
        </w:rPr>
        <w:t>material and environment effects, phase shifter</w:t>
      </w:r>
      <w:r w:rsidR="00936F85">
        <w:rPr>
          <w:rFonts w:eastAsia="Batang"/>
        </w:rPr>
        <w:t xml:space="preserve"> implementation</w:t>
      </w:r>
      <w:r w:rsidR="00ED1329">
        <w:rPr>
          <w:rFonts w:eastAsia="Batang"/>
        </w:rPr>
        <w:t>, form-factor integration and beam forming losses.</w:t>
      </w:r>
      <w:r w:rsidR="00936F85">
        <w:rPr>
          <w:rFonts w:eastAsia="Batang"/>
        </w:rPr>
        <w:t xml:space="preserve"> This </w:t>
      </w:r>
      <w:r w:rsidR="00A81256">
        <w:rPr>
          <w:rFonts w:eastAsia="Batang"/>
        </w:rPr>
        <w:t>provide</w:t>
      </w:r>
      <w:r w:rsidR="00936F85">
        <w:rPr>
          <w:rFonts w:eastAsia="Batang"/>
        </w:rPr>
        <w:t>s are more realistic view of total losses in the device</w:t>
      </w:r>
      <w:r w:rsidR="00270556">
        <w:rPr>
          <w:rFonts w:eastAsia="Batang"/>
        </w:rPr>
        <w:t xml:space="preserve"> and must first be agreed upon to ensure alignment in results</w:t>
      </w:r>
      <w:r w:rsidR="00A7611D">
        <w:rPr>
          <w:rFonts w:eastAsia="Batang"/>
        </w:rPr>
        <w:t>.</w:t>
      </w:r>
    </w:p>
    <w:p w14:paraId="55BCAE41" w14:textId="77777777" w:rsidR="00270556" w:rsidRDefault="00270556" w:rsidP="00DA5366">
      <w:pPr>
        <w:spacing w:after="0"/>
        <w:rPr>
          <w:rFonts w:eastAsia="Batang"/>
        </w:rPr>
      </w:pPr>
    </w:p>
    <w:p w14:paraId="4275D6BE" w14:textId="52504364" w:rsidR="00270556" w:rsidRDefault="00270556" w:rsidP="00DA5366">
      <w:pPr>
        <w:spacing w:after="0"/>
        <w:rPr>
          <w:rFonts w:eastAsia="Batang"/>
        </w:rPr>
      </w:pPr>
      <w:r w:rsidRPr="00270556">
        <w:rPr>
          <w:rFonts w:eastAsia="Batang"/>
          <w:b/>
        </w:rPr>
        <w:t>Proposal 1:</w:t>
      </w:r>
      <w:r>
        <w:rPr>
          <w:rFonts w:eastAsia="Batang"/>
        </w:rPr>
        <w:t xml:space="preserve"> To provide a more realistic view of devices and ensure alignment in results, </w:t>
      </w:r>
      <w:r w:rsidR="00B15CE9">
        <w:rPr>
          <w:rFonts w:eastAsia="Batang"/>
        </w:rPr>
        <w:t xml:space="preserve">account for </w:t>
      </w:r>
      <w:r>
        <w:rPr>
          <w:rFonts w:eastAsia="Batang"/>
        </w:rPr>
        <w:t xml:space="preserve">all losses in </w:t>
      </w:r>
      <w:r w:rsidR="00B15CE9">
        <w:rPr>
          <w:rFonts w:eastAsia="Batang"/>
        </w:rPr>
        <w:t xml:space="preserve">the </w:t>
      </w:r>
      <w:r>
        <w:rPr>
          <w:rFonts w:eastAsia="Batang"/>
        </w:rPr>
        <w:t>implementation loss</w:t>
      </w:r>
      <w:r w:rsidR="00B15CE9">
        <w:rPr>
          <w:rFonts w:eastAsia="Batang"/>
        </w:rPr>
        <w:t xml:space="preserve"> (IL)</w:t>
      </w:r>
      <w:r>
        <w:rPr>
          <w:rFonts w:eastAsia="Batang"/>
        </w:rPr>
        <w:t xml:space="preserve"> parameter. </w:t>
      </w:r>
      <w:r w:rsidR="00B15CE9">
        <w:rPr>
          <w:rFonts w:eastAsia="Batang"/>
        </w:rPr>
        <w:t>At 28 GHz IL = 8.0 dB; at 39 GHz IL = 9.0 dB.</w:t>
      </w:r>
    </w:p>
    <w:p w14:paraId="3B68D1D6" w14:textId="77777777" w:rsidR="00ED1329" w:rsidRDefault="00ED1329" w:rsidP="00DA5366">
      <w:pPr>
        <w:spacing w:after="0"/>
        <w:rPr>
          <w:rFonts w:eastAsia="Batang"/>
        </w:rPr>
      </w:pPr>
    </w:p>
    <w:p w14:paraId="583B5C66" w14:textId="77777777" w:rsidR="00865BF3" w:rsidRDefault="00865BF3" w:rsidP="00865BF3">
      <w:pPr>
        <w:pStyle w:val="Heading2"/>
        <w:rPr>
          <w:rFonts w:eastAsia="Batang"/>
        </w:rPr>
      </w:pPr>
      <w:r>
        <w:rPr>
          <w:rFonts w:eastAsia="Batang"/>
        </w:rPr>
        <w:t>2.2</w:t>
      </w:r>
      <w:r>
        <w:rPr>
          <w:rFonts w:eastAsia="Batang"/>
        </w:rPr>
        <w:tab/>
        <w:t>Sensitivity equation parameters and EIS calculation</w:t>
      </w:r>
    </w:p>
    <w:p w14:paraId="00B4C4DC" w14:textId="3B87BCD6" w:rsidR="00A7611D" w:rsidRDefault="00A81256" w:rsidP="00270556">
      <w:pPr>
        <w:spacing w:after="200"/>
        <w:rPr>
          <w:rFonts w:eastAsia="Batang"/>
        </w:rPr>
      </w:pPr>
      <w:r>
        <w:rPr>
          <w:rFonts w:eastAsia="Batang"/>
        </w:rPr>
        <w:t>The sensitivity equation</w:t>
      </w:r>
      <w:r w:rsidR="00A7611D">
        <w:rPr>
          <w:rFonts w:eastAsia="Batang"/>
        </w:rPr>
        <w:t xml:space="preserve"> shown below</w:t>
      </w:r>
      <w:r>
        <w:rPr>
          <w:rFonts w:eastAsia="Batang"/>
        </w:rPr>
        <w:t xml:space="preserve"> is comprised of seven terms. We already covered those related to antenna performance and will use the values and requirements for typical designs discussed in Table 1.</w:t>
      </w:r>
      <w:r w:rsidR="00A7611D">
        <w:rPr>
          <w:rFonts w:eastAsia="Batang"/>
        </w:rPr>
        <w:t xml:space="preserve"> </w:t>
      </w:r>
    </w:p>
    <w:p w14:paraId="3F1750AF" w14:textId="692E4903" w:rsidR="00A81256" w:rsidRPr="00A81256" w:rsidRDefault="00A81256" w:rsidP="00A7611D">
      <w:pPr>
        <w:spacing w:after="240"/>
        <w:rPr>
          <w:rFonts w:eastAsia="Batang"/>
          <w:b/>
        </w:rPr>
      </w:pPr>
      <w:r w:rsidRPr="00A81256">
        <w:rPr>
          <w:b/>
          <w:bCs/>
          <w:lang w:val="en-US"/>
        </w:rPr>
        <w:t>Sensitivity = -174dBm(kT) + 10*log(Max R</w:t>
      </w:r>
      <w:r w:rsidRPr="00A7611D">
        <w:rPr>
          <w:b/>
          <w:bCs/>
          <w:vertAlign w:val="subscript"/>
          <w:lang w:val="en-US"/>
        </w:rPr>
        <w:t>X</w:t>
      </w:r>
      <w:r w:rsidRPr="00A81256">
        <w:rPr>
          <w:b/>
          <w:bCs/>
          <w:lang w:val="en-US"/>
        </w:rPr>
        <w:t xml:space="preserve"> BW) + NF – Total Ant. gain – diversity gain + SNR + ILs</w:t>
      </w:r>
    </w:p>
    <w:p w14:paraId="704D8BC7" w14:textId="2F375CDA" w:rsidR="00A7611D" w:rsidRDefault="00A7611D" w:rsidP="00A7611D">
      <w:pPr>
        <w:spacing w:after="0"/>
        <w:rPr>
          <w:rFonts w:eastAsia="Batang"/>
        </w:rPr>
      </w:pPr>
      <w:r>
        <w:rPr>
          <w:rFonts w:eastAsia="Batang"/>
        </w:rPr>
        <w:t>SNR value is tentatively set to -1 dB, as agreed in [5] for further NR REFSENS requirement discussions. This is also possible given all the impairments currently included in the implementation losses. While the</w:t>
      </w:r>
      <w:r w:rsidR="00A81256">
        <w:rPr>
          <w:rFonts w:eastAsia="Batang"/>
        </w:rPr>
        <w:t xml:space="preserve"> channel bandwidths are </w:t>
      </w:r>
      <w:r>
        <w:rPr>
          <w:rFonts w:eastAsia="Batang"/>
        </w:rPr>
        <w:t>set to 50, 100, 200, and 400 MHz, i</w:t>
      </w:r>
      <w:r w:rsidR="00A81256">
        <w:rPr>
          <w:rFonts w:eastAsia="Batang"/>
        </w:rPr>
        <w:t xml:space="preserve">t should be noted that there are </w:t>
      </w:r>
      <w:r w:rsidR="00546B71">
        <w:rPr>
          <w:rFonts w:eastAsia="Batang"/>
        </w:rPr>
        <w:t>several</w:t>
      </w:r>
      <w:r w:rsidR="00A81256">
        <w:rPr>
          <w:rFonts w:eastAsia="Batang"/>
        </w:rPr>
        <w:t xml:space="preserve"> </w:t>
      </w:r>
      <w:r w:rsidR="00546B71">
        <w:rPr>
          <w:rFonts w:eastAsia="Batang"/>
        </w:rPr>
        <w:t xml:space="preserve">channel </w:t>
      </w:r>
      <w:r w:rsidR="00A81256">
        <w:rPr>
          <w:rFonts w:eastAsia="Batang"/>
        </w:rPr>
        <w:t>bandwidth/sub-carrier spacing combinations for mm-wave</w:t>
      </w:r>
      <w:r>
        <w:rPr>
          <w:rFonts w:eastAsia="Batang"/>
        </w:rPr>
        <w:t>.</w:t>
      </w:r>
      <w:r w:rsidR="00A81256">
        <w:rPr>
          <w:rFonts w:eastAsia="Batang"/>
        </w:rPr>
        <w:t xml:space="preserve"> </w:t>
      </w:r>
      <w:r>
        <w:rPr>
          <w:rFonts w:eastAsia="Batang"/>
        </w:rPr>
        <w:t>D</w:t>
      </w:r>
      <w:r w:rsidR="00A81256">
        <w:rPr>
          <w:rFonts w:eastAsia="Batang"/>
        </w:rPr>
        <w:t xml:space="preserve">iscussions </w:t>
      </w:r>
      <w:r>
        <w:rPr>
          <w:rFonts w:eastAsia="Batang"/>
        </w:rPr>
        <w:t>for</w:t>
      </w:r>
      <w:r w:rsidR="00A81256">
        <w:rPr>
          <w:rFonts w:eastAsia="Batang"/>
        </w:rPr>
        <w:t xml:space="preserve"> agree</w:t>
      </w:r>
      <w:r>
        <w:rPr>
          <w:rFonts w:eastAsia="Batang"/>
        </w:rPr>
        <w:t>ment</w:t>
      </w:r>
      <w:r w:rsidR="00A81256">
        <w:rPr>
          <w:rFonts w:eastAsia="Batang"/>
        </w:rPr>
        <w:t xml:space="preserve"> on scaling and spectral utilization</w:t>
      </w:r>
      <w:r>
        <w:rPr>
          <w:rFonts w:eastAsia="Batang"/>
        </w:rPr>
        <w:t xml:space="preserve"> have TBD aspects [6]</w:t>
      </w:r>
      <w:r w:rsidR="00A81256">
        <w:rPr>
          <w:rFonts w:eastAsia="Batang"/>
        </w:rPr>
        <w:t>.</w:t>
      </w:r>
      <w:r w:rsidR="00865BF3">
        <w:rPr>
          <w:rFonts w:eastAsia="Batang"/>
        </w:rPr>
        <w:t xml:space="preserve"> </w:t>
      </w:r>
      <w:r w:rsidR="00546B71">
        <w:rPr>
          <w:rFonts w:eastAsia="Batang"/>
        </w:rPr>
        <w:t>Also, a</w:t>
      </w:r>
      <w:r>
        <w:rPr>
          <w:rFonts w:eastAsia="Batang"/>
        </w:rPr>
        <w:t xml:space="preserve">dd the outcome of the spectrum utilization discussion in [7], </w:t>
      </w:r>
      <w:r w:rsidR="00546B71">
        <w:rPr>
          <w:rFonts w:eastAsia="Batang"/>
        </w:rPr>
        <w:t xml:space="preserve">and </w:t>
      </w:r>
      <w:r>
        <w:rPr>
          <w:rFonts w:eastAsia="Batang"/>
        </w:rPr>
        <w:t xml:space="preserve">it is </w:t>
      </w:r>
      <w:r w:rsidR="00546B71">
        <w:rPr>
          <w:rFonts w:eastAsia="Batang"/>
        </w:rPr>
        <w:t xml:space="preserve">clear that </w:t>
      </w:r>
      <w:r>
        <w:rPr>
          <w:rFonts w:eastAsia="Batang"/>
        </w:rPr>
        <w:t xml:space="preserve">the REFSENS requirement may be defined as a function of bandwidth and subcarrier spacing. </w:t>
      </w:r>
    </w:p>
    <w:p w14:paraId="69F857F0" w14:textId="77777777" w:rsidR="00A7611D" w:rsidRDefault="00A7611D" w:rsidP="00A7611D">
      <w:pPr>
        <w:spacing w:after="0"/>
        <w:rPr>
          <w:rFonts w:eastAsia="Batang"/>
        </w:rPr>
      </w:pPr>
    </w:p>
    <w:p w14:paraId="7854A60B" w14:textId="4DC7C556" w:rsidR="00865BF3" w:rsidRDefault="00A7611D" w:rsidP="003C2A6C">
      <w:pPr>
        <w:spacing w:after="40"/>
        <w:rPr>
          <w:rFonts w:eastAsia="Batang"/>
        </w:rPr>
      </w:pPr>
      <w:r w:rsidRPr="00F5097F">
        <w:rPr>
          <w:rFonts w:eastAsia="Batang"/>
          <w:b/>
        </w:rPr>
        <w:t>Observation 1</w:t>
      </w:r>
      <w:r w:rsidR="00546B71">
        <w:rPr>
          <w:rFonts w:eastAsia="Batang"/>
        </w:rPr>
        <w:t xml:space="preserve">: </w:t>
      </w:r>
      <w:r>
        <w:rPr>
          <w:rFonts w:eastAsia="Batang"/>
        </w:rPr>
        <w:t>REFSENS requirement may be defined as a function of bandwidth and subcarrier spacing.</w:t>
      </w:r>
    </w:p>
    <w:p w14:paraId="767491C2" w14:textId="77777777" w:rsidR="00A7611D" w:rsidRDefault="00A7611D" w:rsidP="00865BF3">
      <w:pPr>
        <w:spacing w:after="0"/>
        <w:rPr>
          <w:rFonts w:eastAsia="Batang"/>
        </w:rPr>
      </w:pPr>
    </w:p>
    <w:p w14:paraId="7E83644D" w14:textId="2099BB10" w:rsidR="00A7611D" w:rsidRDefault="00A7611D" w:rsidP="003C2A6C">
      <w:pPr>
        <w:spacing w:after="0"/>
        <w:rPr>
          <w:rFonts w:eastAsia="Batang"/>
        </w:rPr>
      </w:pPr>
      <w:r>
        <w:rPr>
          <w:rFonts w:eastAsia="Batang"/>
        </w:rPr>
        <w:t>With all the parameters now set, we can calculate the sensitivity for various bandwidths. Table 2 lists the results for sensitivity EIS at boresight</w:t>
      </w:r>
      <w:r w:rsidR="006D0DE4">
        <w:rPr>
          <w:rFonts w:eastAsia="Batang"/>
        </w:rPr>
        <w:t>, at 28 GHz</w:t>
      </w:r>
      <w:r>
        <w:rPr>
          <w:rFonts w:eastAsia="Batang"/>
        </w:rPr>
        <w:t>.</w:t>
      </w:r>
    </w:p>
    <w:p w14:paraId="5EF54D26" w14:textId="77777777" w:rsidR="00A7611D" w:rsidRDefault="00A7611D" w:rsidP="00270556">
      <w:pPr>
        <w:spacing w:after="0"/>
        <w:rPr>
          <w:rFonts w:eastAsia="Batang"/>
        </w:rPr>
      </w:pPr>
    </w:p>
    <w:p w14:paraId="6E909FF6" w14:textId="4785432A" w:rsidR="00865BF3" w:rsidRDefault="00865BF3" w:rsidP="00270556">
      <w:pPr>
        <w:spacing w:after="80"/>
        <w:jc w:val="center"/>
        <w:rPr>
          <w:b/>
        </w:rPr>
      </w:pPr>
      <w:r w:rsidRPr="00AC1384">
        <w:rPr>
          <w:b/>
        </w:rPr>
        <w:t xml:space="preserve">Table </w:t>
      </w:r>
      <w:r w:rsidR="00A7611D">
        <w:rPr>
          <w:b/>
        </w:rPr>
        <w:t>2</w:t>
      </w:r>
      <w:r>
        <w:rPr>
          <w:b/>
        </w:rPr>
        <w:t xml:space="preserve">: </w:t>
      </w:r>
      <w:r w:rsidR="00A7611D">
        <w:rPr>
          <w:b/>
        </w:rPr>
        <w:t>EIS calculated results</w:t>
      </w:r>
      <w:r w:rsidRPr="00AC1384">
        <w:rPr>
          <w:b/>
        </w:rPr>
        <w:t xml:space="preserve"> (boresight)</w:t>
      </w:r>
      <w:r w:rsidR="006D0DE4">
        <w:rPr>
          <w:b/>
        </w:rPr>
        <w:t xml:space="preserve"> at 28 GHz</w:t>
      </w:r>
    </w:p>
    <w:tbl>
      <w:tblPr>
        <w:tblpPr w:leftFromText="180" w:rightFromText="180" w:vertAnchor="text" w:horzAnchor="margin" w:tblpXSpec="center" w:tblpY="78"/>
        <w:tblW w:w="7290" w:type="dxa"/>
        <w:tblLook w:val="04A0" w:firstRow="1" w:lastRow="0" w:firstColumn="1" w:lastColumn="0" w:noHBand="0" w:noVBand="1"/>
      </w:tblPr>
      <w:tblGrid>
        <w:gridCol w:w="2160"/>
        <w:gridCol w:w="1350"/>
        <w:gridCol w:w="1260"/>
        <w:gridCol w:w="1260"/>
        <w:gridCol w:w="1260"/>
      </w:tblGrid>
      <w:tr w:rsidR="00865BF3" w:rsidRPr="0052159B" w14:paraId="4CDEA8DD" w14:textId="77777777" w:rsidTr="001F50DF">
        <w:trPr>
          <w:trHeight w:val="300"/>
        </w:trPr>
        <w:tc>
          <w:tcPr>
            <w:tcW w:w="2160" w:type="dxa"/>
            <w:tcBorders>
              <w:top w:val="nil"/>
              <w:left w:val="nil"/>
              <w:bottom w:val="single" w:sz="4" w:space="0" w:color="auto"/>
            </w:tcBorders>
            <w:shd w:val="clear" w:color="auto" w:fill="auto"/>
            <w:noWrap/>
            <w:vAlign w:val="bottom"/>
            <w:hideMark/>
          </w:tcPr>
          <w:p w14:paraId="3D559C99" w14:textId="77777777" w:rsidR="00865BF3" w:rsidRPr="00F504BB" w:rsidRDefault="00865BF3" w:rsidP="001F50DF">
            <w:pPr>
              <w:overflowPunct/>
              <w:autoSpaceDE/>
              <w:autoSpaceDN/>
              <w:adjustRightInd/>
              <w:spacing w:after="0"/>
              <w:jc w:val="center"/>
              <w:textAlignment w:val="auto"/>
              <w:rPr>
                <w:rFonts w:ascii="Calibri" w:hAnsi="Calibri"/>
                <w:color w:val="000000"/>
                <w:sz w:val="22"/>
                <w:szCs w:val="22"/>
                <w:lang w:eastAsia="en-US"/>
              </w:rPr>
            </w:pPr>
          </w:p>
        </w:tc>
        <w:tc>
          <w:tcPr>
            <w:tcW w:w="1350" w:type="dxa"/>
            <w:tcBorders>
              <w:top w:val="thinThickLargeGap" w:sz="24" w:space="0" w:color="auto"/>
              <w:left w:val="nil"/>
              <w:bottom w:val="single" w:sz="4" w:space="0" w:color="auto"/>
              <w:right w:val="single" w:sz="4" w:space="0" w:color="auto"/>
            </w:tcBorders>
            <w:shd w:val="clear" w:color="auto" w:fill="auto"/>
            <w:noWrap/>
            <w:vAlign w:val="bottom"/>
            <w:hideMark/>
          </w:tcPr>
          <w:p w14:paraId="186579B8"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5</w:t>
            </w:r>
            <w:r>
              <w:rPr>
                <w:rFonts w:ascii="Calibri" w:hAnsi="Calibri"/>
                <w:color w:val="000000"/>
                <w:sz w:val="22"/>
                <w:szCs w:val="22"/>
                <w:lang w:val="en-US" w:eastAsia="en-US"/>
              </w:rPr>
              <w:t>0</w:t>
            </w:r>
            <w:r w:rsidRPr="0052159B">
              <w:rPr>
                <w:rFonts w:ascii="Calibri" w:hAnsi="Calibri"/>
                <w:color w:val="000000"/>
                <w:sz w:val="22"/>
                <w:szCs w:val="22"/>
                <w:lang w:val="en-US" w:eastAsia="en-US"/>
              </w:rPr>
              <w:t xml:space="preserve"> MHz</w:t>
            </w:r>
          </w:p>
        </w:tc>
        <w:tc>
          <w:tcPr>
            <w:tcW w:w="1260" w:type="dxa"/>
            <w:tcBorders>
              <w:top w:val="thinThickLargeGap" w:sz="24" w:space="0" w:color="auto"/>
              <w:left w:val="nil"/>
              <w:bottom w:val="single" w:sz="4" w:space="0" w:color="auto"/>
              <w:right w:val="single" w:sz="4" w:space="0" w:color="auto"/>
            </w:tcBorders>
            <w:shd w:val="clear" w:color="auto" w:fill="auto"/>
            <w:noWrap/>
            <w:vAlign w:val="bottom"/>
            <w:hideMark/>
          </w:tcPr>
          <w:p w14:paraId="07FB3D0C"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100</w:t>
            </w:r>
            <w:r w:rsidRPr="0052159B">
              <w:rPr>
                <w:rFonts w:ascii="Calibri" w:hAnsi="Calibri"/>
                <w:color w:val="000000"/>
                <w:sz w:val="22"/>
                <w:szCs w:val="22"/>
                <w:lang w:val="en-US" w:eastAsia="en-US"/>
              </w:rPr>
              <w:t xml:space="preserve"> MHz</w:t>
            </w:r>
          </w:p>
        </w:tc>
        <w:tc>
          <w:tcPr>
            <w:tcW w:w="1260" w:type="dxa"/>
            <w:tcBorders>
              <w:top w:val="thinThickLargeGap" w:sz="24" w:space="0" w:color="auto"/>
              <w:left w:val="nil"/>
              <w:bottom w:val="single" w:sz="4" w:space="0" w:color="auto"/>
              <w:right w:val="single" w:sz="4" w:space="0" w:color="auto"/>
            </w:tcBorders>
            <w:shd w:val="clear" w:color="auto" w:fill="auto"/>
            <w:noWrap/>
            <w:vAlign w:val="bottom"/>
            <w:hideMark/>
          </w:tcPr>
          <w:p w14:paraId="4C61A77C"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200</w:t>
            </w:r>
            <w:r w:rsidRPr="0052159B">
              <w:rPr>
                <w:rFonts w:ascii="Calibri" w:hAnsi="Calibri"/>
                <w:color w:val="000000"/>
                <w:sz w:val="22"/>
                <w:szCs w:val="22"/>
                <w:lang w:val="en-US" w:eastAsia="en-US"/>
              </w:rPr>
              <w:t xml:space="preserve"> MHz</w:t>
            </w:r>
          </w:p>
        </w:tc>
        <w:tc>
          <w:tcPr>
            <w:tcW w:w="1260" w:type="dxa"/>
            <w:tcBorders>
              <w:top w:val="thinThickLargeGap" w:sz="24" w:space="0" w:color="auto"/>
              <w:left w:val="nil"/>
              <w:bottom w:val="single" w:sz="4" w:space="0" w:color="auto"/>
            </w:tcBorders>
            <w:shd w:val="clear" w:color="auto" w:fill="auto"/>
            <w:noWrap/>
            <w:vAlign w:val="bottom"/>
            <w:hideMark/>
          </w:tcPr>
          <w:p w14:paraId="59632DBE"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400</w:t>
            </w:r>
            <w:r w:rsidRPr="0052159B">
              <w:rPr>
                <w:rFonts w:ascii="Calibri" w:hAnsi="Calibri"/>
                <w:color w:val="000000"/>
                <w:sz w:val="22"/>
                <w:szCs w:val="22"/>
                <w:lang w:val="en-US" w:eastAsia="en-US"/>
              </w:rPr>
              <w:t xml:space="preserve"> MHz</w:t>
            </w:r>
          </w:p>
        </w:tc>
      </w:tr>
      <w:tr w:rsidR="00865BF3" w:rsidRPr="0052159B" w14:paraId="43C85AA6"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15011422"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kTB/Hz [dBm]</w:t>
            </w:r>
          </w:p>
        </w:tc>
        <w:tc>
          <w:tcPr>
            <w:tcW w:w="1350" w:type="dxa"/>
            <w:tcBorders>
              <w:top w:val="nil"/>
              <w:left w:val="nil"/>
              <w:bottom w:val="single" w:sz="4" w:space="0" w:color="auto"/>
              <w:right w:val="single" w:sz="4" w:space="0" w:color="auto"/>
            </w:tcBorders>
            <w:shd w:val="clear" w:color="auto" w:fill="auto"/>
            <w:noWrap/>
            <w:vAlign w:val="bottom"/>
            <w:hideMark/>
          </w:tcPr>
          <w:p w14:paraId="656E1AC4" w14:textId="77777777"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60" w:type="dxa"/>
            <w:tcBorders>
              <w:top w:val="nil"/>
              <w:left w:val="nil"/>
              <w:bottom w:val="single" w:sz="4" w:space="0" w:color="auto"/>
              <w:right w:val="single" w:sz="4" w:space="0" w:color="auto"/>
            </w:tcBorders>
            <w:shd w:val="clear" w:color="auto" w:fill="auto"/>
            <w:noWrap/>
            <w:vAlign w:val="bottom"/>
            <w:hideMark/>
          </w:tcPr>
          <w:p w14:paraId="4C05B6CE" w14:textId="77777777"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60" w:type="dxa"/>
            <w:tcBorders>
              <w:top w:val="nil"/>
              <w:left w:val="nil"/>
              <w:bottom w:val="single" w:sz="4" w:space="0" w:color="auto"/>
              <w:right w:val="single" w:sz="4" w:space="0" w:color="auto"/>
            </w:tcBorders>
            <w:shd w:val="clear" w:color="auto" w:fill="auto"/>
            <w:noWrap/>
            <w:vAlign w:val="bottom"/>
            <w:hideMark/>
          </w:tcPr>
          <w:p w14:paraId="1242E25E" w14:textId="77777777"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60" w:type="dxa"/>
            <w:tcBorders>
              <w:top w:val="nil"/>
              <w:left w:val="nil"/>
              <w:bottom w:val="single" w:sz="4" w:space="0" w:color="auto"/>
            </w:tcBorders>
            <w:shd w:val="clear" w:color="auto" w:fill="auto"/>
            <w:noWrap/>
            <w:vAlign w:val="bottom"/>
            <w:hideMark/>
          </w:tcPr>
          <w:p w14:paraId="2AF2E859" w14:textId="77777777"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r>
      <w:tr w:rsidR="00865BF3" w:rsidRPr="0052159B" w14:paraId="404317E4"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784A749C"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10log(RxBW) [dB]</w:t>
            </w:r>
          </w:p>
        </w:tc>
        <w:tc>
          <w:tcPr>
            <w:tcW w:w="1350" w:type="dxa"/>
            <w:tcBorders>
              <w:top w:val="nil"/>
              <w:left w:val="nil"/>
              <w:bottom w:val="single" w:sz="4" w:space="0" w:color="auto"/>
              <w:right w:val="single" w:sz="4" w:space="0" w:color="auto"/>
            </w:tcBorders>
            <w:shd w:val="clear" w:color="auto" w:fill="auto"/>
            <w:noWrap/>
            <w:vAlign w:val="bottom"/>
            <w:hideMark/>
          </w:tcPr>
          <w:p w14:paraId="5B686A80" w14:textId="77777777"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76.99</w:t>
            </w:r>
          </w:p>
        </w:tc>
        <w:tc>
          <w:tcPr>
            <w:tcW w:w="1260" w:type="dxa"/>
            <w:tcBorders>
              <w:top w:val="nil"/>
              <w:left w:val="nil"/>
              <w:bottom w:val="single" w:sz="4" w:space="0" w:color="auto"/>
              <w:right w:val="single" w:sz="4" w:space="0" w:color="auto"/>
            </w:tcBorders>
            <w:shd w:val="clear" w:color="auto" w:fill="auto"/>
            <w:noWrap/>
            <w:vAlign w:val="bottom"/>
            <w:hideMark/>
          </w:tcPr>
          <w:p w14:paraId="4FCA84A5" w14:textId="77777777"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80.0</w:t>
            </w:r>
          </w:p>
        </w:tc>
        <w:tc>
          <w:tcPr>
            <w:tcW w:w="1260" w:type="dxa"/>
            <w:tcBorders>
              <w:top w:val="nil"/>
              <w:left w:val="nil"/>
              <w:bottom w:val="single" w:sz="4" w:space="0" w:color="auto"/>
              <w:right w:val="single" w:sz="4" w:space="0" w:color="auto"/>
            </w:tcBorders>
            <w:shd w:val="clear" w:color="auto" w:fill="auto"/>
            <w:noWrap/>
            <w:vAlign w:val="bottom"/>
            <w:hideMark/>
          </w:tcPr>
          <w:p w14:paraId="274F871C" w14:textId="77777777"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83.01</w:t>
            </w:r>
          </w:p>
        </w:tc>
        <w:tc>
          <w:tcPr>
            <w:tcW w:w="1260" w:type="dxa"/>
            <w:tcBorders>
              <w:top w:val="nil"/>
              <w:left w:val="nil"/>
              <w:bottom w:val="single" w:sz="4" w:space="0" w:color="auto"/>
            </w:tcBorders>
            <w:shd w:val="clear" w:color="auto" w:fill="auto"/>
            <w:noWrap/>
            <w:vAlign w:val="bottom"/>
            <w:hideMark/>
          </w:tcPr>
          <w:p w14:paraId="30FEF67E" w14:textId="77777777"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86.02</w:t>
            </w:r>
          </w:p>
        </w:tc>
      </w:tr>
      <w:tr w:rsidR="00865BF3" w:rsidRPr="0052159B" w14:paraId="52E3D506"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tcPr>
          <w:p w14:paraId="68F850AE"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Total Ant. Gain [dB]</w:t>
            </w:r>
          </w:p>
        </w:tc>
        <w:tc>
          <w:tcPr>
            <w:tcW w:w="1350" w:type="dxa"/>
            <w:tcBorders>
              <w:top w:val="nil"/>
              <w:left w:val="nil"/>
              <w:bottom w:val="single" w:sz="4" w:space="0" w:color="auto"/>
              <w:right w:val="single" w:sz="4" w:space="0" w:color="auto"/>
            </w:tcBorders>
            <w:shd w:val="clear" w:color="auto" w:fill="auto"/>
            <w:noWrap/>
            <w:vAlign w:val="bottom"/>
          </w:tcPr>
          <w:p w14:paraId="193C0EA9" w14:textId="0786235F" w:rsidR="00865BF3" w:rsidRDefault="00D05D16"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c>
          <w:tcPr>
            <w:tcW w:w="1260" w:type="dxa"/>
            <w:tcBorders>
              <w:top w:val="nil"/>
              <w:left w:val="nil"/>
              <w:bottom w:val="single" w:sz="4" w:space="0" w:color="auto"/>
              <w:right w:val="single" w:sz="4" w:space="0" w:color="auto"/>
            </w:tcBorders>
            <w:shd w:val="clear" w:color="auto" w:fill="auto"/>
            <w:noWrap/>
            <w:vAlign w:val="bottom"/>
          </w:tcPr>
          <w:p w14:paraId="300B2F01" w14:textId="226343F6" w:rsidR="00865BF3" w:rsidRDefault="00D05D16"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c>
          <w:tcPr>
            <w:tcW w:w="1260" w:type="dxa"/>
            <w:tcBorders>
              <w:top w:val="nil"/>
              <w:left w:val="nil"/>
              <w:bottom w:val="single" w:sz="4" w:space="0" w:color="auto"/>
              <w:right w:val="single" w:sz="4" w:space="0" w:color="auto"/>
            </w:tcBorders>
            <w:shd w:val="clear" w:color="auto" w:fill="auto"/>
            <w:noWrap/>
            <w:vAlign w:val="bottom"/>
          </w:tcPr>
          <w:p w14:paraId="38170963" w14:textId="79BA43CC" w:rsidR="00865BF3" w:rsidRDefault="00D05D16"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c>
          <w:tcPr>
            <w:tcW w:w="1260" w:type="dxa"/>
            <w:tcBorders>
              <w:top w:val="nil"/>
              <w:left w:val="nil"/>
              <w:bottom w:val="single" w:sz="4" w:space="0" w:color="auto"/>
            </w:tcBorders>
            <w:shd w:val="clear" w:color="auto" w:fill="auto"/>
            <w:noWrap/>
            <w:vAlign w:val="bottom"/>
          </w:tcPr>
          <w:p w14:paraId="66CFF481" w14:textId="49954898" w:rsidR="00865BF3" w:rsidRDefault="00D05D16"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r>
      <w:tr w:rsidR="00865BF3" w:rsidRPr="0052159B" w14:paraId="2E51E05B"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0970310F"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Diversity Gain [dB]</w:t>
            </w:r>
          </w:p>
        </w:tc>
        <w:tc>
          <w:tcPr>
            <w:tcW w:w="1350" w:type="dxa"/>
            <w:tcBorders>
              <w:top w:val="nil"/>
              <w:left w:val="nil"/>
              <w:bottom w:val="single" w:sz="4" w:space="0" w:color="auto"/>
              <w:right w:val="single" w:sz="4" w:space="0" w:color="auto"/>
            </w:tcBorders>
            <w:shd w:val="clear" w:color="auto" w:fill="auto"/>
            <w:noWrap/>
            <w:vAlign w:val="bottom"/>
            <w:hideMark/>
          </w:tcPr>
          <w:p w14:paraId="3016B2D0" w14:textId="05F8F6B1" w:rsidR="00865BF3" w:rsidRPr="0052159B" w:rsidRDefault="00A81256"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60" w:type="dxa"/>
            <w:tcBorders>
              <w:top w:val="nil"/>
              <w:left w:val="nil"/>
              <w:bottom w:val="single" w:sz="4" w:space="0" w:color="auto"/>
              <w:right w:val="single" w:sz="4" w:space="0" w:color="auto"/>
            </w:tcBorders>
            <w:shd w:val="clear" w:color="auto" w:fill="auto"/>
            <w:noWrap/>
            <w:vAlign w:val="bottom"/>
            <w:hideMark/>
          </w:tcPr>
          <w:p w14:paraId="71D6AF66" w14:textId="362F4A10" w:rsidR="00865BF3" w:rsidRPr="0052159B" w:rsidRDefault="00A81256"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60" w:type="dxa"/>
            <w:tcBorders>
              <w:top w:val="nil"/>
              <w:left w:val="nil"/>
              <w:bottom w:val="single" w:sz="4" w:space="0" w:color="auto"/>
              <w:right w:val="single" w:sz="4" w:space="0" w:color="auto"/>
            </w:tcBorders>
            <w:shd w:val="clear" w:color="auto" w:fill="auto"/>
            <w:noWrap/>
            <w:vAlign w:val="bottom"/>
            <w:hideMark/>
          </w:tcPr>
          <w:p w14:paraId="5413D417" w14:textId="29C1BE2B" w:rsidR="00865BF3" w:rsidRPr="0052159B" w:rsidRDefault="00A81256"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60" w:type="dxa"/>
            <w:tcBorders>
              <w:top w:val="nil"/>
              <w:left w:val="nil"/>
              <w:bottom w:val="single" w:sz="4" w:space="0" w:color="auto"/>
            </w:tcBorders>
            <w:shd w:val="clear" w:color="auto" w:fill="auto"/>
            <w:noWrap/>
            <w:vAlign w:val="bottom"/>
            <w:hideMark/>
          </w:tcPr>
          <w:p w14:paraId="17BC4FE6" w14:textId="5673E656" w:rsidR="00865BF3" w:rsidRPr="0052159B" w:rsidRDefault="00A81256"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r>
      <w:tr w:rsidR="00865BF3" w:rsidRPr="0052159B" w14:paraId="57E93B8E"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1618C692"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SNR [dB]</w:t>
            </w:r>
          </w:p>
        </w:tc>
        <w:tc>
          <w:tcPr>
            <w:tcW w:w="1350" w:type="dxa"/>
            <w:tcBorders>
              <w:top w:val="nil"/>
              <w:left w:val="nil"/>
              <w:bottom w:val="single" w:sz="4" w:space="0" w:color="auto"/>
              <w:right w:val="single" w:sz="4" w:space="0" w:color="auto"/>
            </w:tcBorders>
            <w:shd w:val="clear" w:color="auto" w:fill="auto"/>
            <w:noWrap/>
            <w:vAlign w:val="bottom"/>
            <w:hideMark/>
          </w:tcPr>
          <w:p w14:paraId="4F869BC4" w14:textId="4E7CA79F"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60" w:type="dxa"/>
            <w:tcBorders>
              <w:top w:val="nil"/>
              <w:left w:val="nil"/>
              <w:bottom w:val="single" w:sz="4" w:space="0" w:color="auto"/>
              <w:right w:val="single" w:sz="4" w:space="0" w:color="auto"/>
            </w:tcBorders>
            <w:shd w:val="clear" w:color="auto" w:fill="auto"/>
            <w:noWrap/>
            <w:vAlign w:val="bottom"/>
            <w:hideMark/>
          </w:tcPr>
          <w:p w14:paraId="7A12880A" w14:textId="227E10F9"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60" w:type="dxa"/>
            <w:tcBorders>
              <w:top w:val="nil"/>
              <w:left w:val="nil"/>
              <w:bottom w:val="single" w:sz="4" w:space="0" w:color="auto"/>
              <w:right w:val="single" w:sz="4" w:space="0" w:color="auto"/>
            </w:tcBorders>
            <w:shd w:val="clear" w:color="auto" w:fill="auto"/>
            <w:noWrap/>
            <w:vAlign w:val="bottom"/>
            <w:hideMark/>
          </w:tcPr>
          <w:p w14:paraId="33F9DFAB" w14:textId="79C81F6E"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60" w:type="dxa"/>
            <w:tcBorders>
              <w:top w:val="nil"/>
              <w:left w:val="nil"/>
              <w:bottom w:val="single" w:sz="4" w:space="0" w:color="auto"/>
            </w:tcBorders>
            <w:shd w:val="clear" w:color="auto" w:fill="auto"/>
            <w:noWrap/>
            <w:vAlign w:val="bottom"/>
            <w:hideMark/>
          </w:tcPr>
          <w:p w14:paraId="14067CAA" w14:textId="37ACE621" w:rsidR="00865BF3" w:rsidRPr="0052159B" w:rsidRDefault="00865BF3"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r>
      <w:tr w:rsidR="00865BF3" w:rsidRPr="0052159B" w14:paraId="33C9A3F8"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299EA076" w14:textId="77777777" w:rsidR="00865BF3" w:rsidRPr="0052159B" w:rsidRDefault="00865BF3" w:rsidP="001F50DF">
            <w:pPr>
              <w:overflowPunct/>
              <w:autoSpaceDE/>
              <w:autoSpaceDN/>
              <w:adjustRightInd/>
              <w:spacing w:after="0"/>
              <w:textAlignment w:val="auto"/>
              <w:rPr>
                <w:rFonts w:ascii="Calibri" w:hAnsi="Calibri"/>
                <w:color w:val="000000"/>
                <w:sz w:val="22"/>
                <w:szCs w:val="22"/>
                <w:lang w:val="en-US" w:eastAsia="en-US"/>
              </w:rPr>
            </w:pPr>
            <w:r w:rsidRPr="005D1674">
              <w:rPr>
                <w:rFonts w:ascii="Calibri" w:hAnsi="Calibri"/>
                <w:color w:val="000000"/>
                <w:sz w:val="22"/>
                <w:szCs w:val="22"/>
                <w:lang w:val="en-US" w:eastAsia="en-US"/>
              </w:rPr>
              <w:t>NF [dB]</w:t>
            </w:r>
          </w:p>
        </w:tc>
        <w:tc>
          <w:tcPr>
            <w:tcW w:w="1350" w:type="dxa"/>
            <w:tcBorders>
              <w:top w:val="nil"/>
              <w:left w:val="nil"/>
              <w:bottom w:val="single" w:sz="4" w:space="0" w:color="auto"/>
              <w:right w:val="single" w:sz="4" w:space="0" w:color="auto"/>
            </w:tcBorders>
            <w:shd w:val="clear" w:color="auto" w:fill="auto"/>
            <w:noWrap/>
            <w:vAlign w:val="bottom"/>
            <w:hideMark/>
          </w:tcPr>
          <w:p w14:paraId="457E9B98" w14:textId="525967C7" w:rsidR="00865BF3" w:rsidRPr="0052159B" w:rsidRDefault="00D12CAB"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2523F00F" w14:textId="6C498037" w:rsidR="00865BF3" w:rsidRPr="0052159B" w:rsidRDefault="00D12CAB"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c>
          <w:tcPr>
            <w:tcW w:w="1260" w:type="dxa"/>
            <w:tcBorders>
              <w:top w:val="nil"/>
              <w:left w:val="nil"/>
              <w:bottom w:val="single" w:sz="4" w:space="0" w:color="auto"/>
              <w:right w:val="single" w:sz="4" w:space="0" w:color="auto"/>
            </w:tcBorders>
            <w:shd w:val="clear" w:color="auto" w:fill="auto"/>
            <w:noWrap/>
            <w:vAlign w:val="bottom"/>
            <w:hideMark/>
          </w:tcPr>
          <w:p w14:paraId="6EBD411E" w14:textId="551533CE" w:rsidR="00865BF3" w:rsidRPr="0052159B" w:rsidRDefault="00D12CAB"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c>
          <w:tcPr>
            <w:tcW w:w="1260" w:type="dxa"/>
            <w:tcBorders>
              <w:top w:val="nil"/>
              <w:left w:val="nil"/>
              <w:bottom w:val="single" w:sz="4" w:space="0" w:color="auto"/>
            </w:tcBorders>
            <w:shd w:val="clear" w:color="auto" w:fill="auto"/>
            <w:noWrap/>
            <w:vAlign w:val="bottom"/>
            <w:hideMark/>
          </w:tcPr>
          <w:p w14:paraId="6D781BA6" w14:textId="68D42D73" w:rsidR="00865BF3" w:rsidRPr="0052159B" w:rsidRDefault="00D12CAB"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r>
      <w:tr w:rsidR="00865BF3" w:rsidRPr="0052159B" w14:paraId="1D937723" w14:textId="77777777" w:rsidTr="00A81256">
        <w:trPr>
          <w:trHeight w:val="315"/>
        </w:trPr>
        <w:tc>
          <w:tcPr>
            <w:tcW w:w="2160" w:type="dxa"/>
            <w:tcBorders>
              <w:top w:val="nil"/>
              <w:bottom w:val="single" w:sz="4" w:space="0" w:color="auto"/>
              <w:right w:val="single" w:sz="4" w:space="0" w:color="auto"/>
            </w:tcBorders>
            <w:shd w:val="clear" w:color="auto" w:fill="auto"/>
            <w:noWrap/>
            <w:vAlign w:val="bottom"/>
            <w:hideMark/>
          </w:tcPr>
          <w:p w14:paraId="59A433E3" w14:textId="14AB8B0F" w:rsidR="00865BF3" w:rsidRPr="0052159B" w:rsidRDefault="00865BF3" w:rsidP="001A67B2">
            <w:pPr>
              <w:overflowPunct/>
              <w:autoSpaceDE/>
              <w:autoSpaceDN/>
              <w:adjustRightInd/>
              <w:spacing w:after="0"/>
              <w:textAlignment w:val="auto"/>
              <w:rPr>
                <w:rFonts w:ascii="Calibri" w:hAnsi="Calibri"/>
                <w:color w:val="000000"/>
                <w:sz w:val="22"/>
                <w:szCs w:val="22"/>
                <w:lang w:val="en-US" w:eastAsia="en-US"/>
              </w:rPr>
            </w:pPr>
            <w:r w:rsidRPr="005D1674">
              <w:rPr>
                <w:rFonts w:ascii="Calibri" w:hAnsi="Calibri"/>
                <w:color w:val="000000"/>
                <w:sz w:val="22"/>
                <w:szCs w:val="22"/>
                <w:lang w:val="en-US" w:eastAsia="en-US"/>
              </w:rPr>
              <w:t>I</w:t>
            </w:r>
            <w:r w:rsidR="001A67B2" w:rsidRPr="005D1674">
              <w:rPr>
                <w:rFonts w:ascii="Calibri" w:hAnsi="Calibri"/>
                <w:color w:val="000000"/>
                <w:sz w:val="22"/>
                <w:szCs w:val="22"/>
                <w:lang w:val="en-US" w:eastAsia="en-US"/>
              </w:rPr>
              <w:t>L</w:t>
            </w:r>
            <w:r w:rsidRPr="005D1674">
              <w:rPr>
                <w:rFonts w:ascii="Calibri" w:hAnsi="Calibri"/>
                <w:color w:val="000000"/>
                <w:sz w:val="22"/>
                <w:szCs w:val="22"/>
                <w:lang w:val="en-US" w:eastAsia="en-US"/>
              </w:rPr>
              <w:t xml:space="preserve"> [dB]</w:t>
            </w:r>
          </w:p>
        </w:tc>
        <w:tc>
          <w:tcPr>
            <w:tcW w:w="1350" w:type="dxa"/>
            <w:tcBorders>
              <w:top w:val="nil"/>
              <w:left w:val="nil"/>
              <w:bottom w:val="single" w:sz="4" w:space="0" w:color="auto"/>
              <w:right w:val="single" w:sz="4" w:space="0" w:color="auto"/>
            </w:tcBorders>
            <w:shd w:val="clear" w:color="auto" w:fill="auto"/>
            <w:noWrap/>
            <w:vAlign w:val="bottom"/>
            <w:hideMark/>
          </w:tcPr>
          <w:p w14:paraId="0B6780A8" w14:textId="03D69F3F" w:rsidR="00865BF3" w:rsidRPr="0052159B" w:rsidRDefault="00936F85"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c>
          <w:tcPr>
            <w:tcW w:w="1260" w:type="dxa"/>
            <w:tcBorders>
              <w:top w:val="nil"/>
              <w:left w:val="nil"/>
              <w:bottom w:val="single" w:sz="4" w:space="0" w:color="auto"/>
              <w:right w:val="single" w:sz="4" w:space="0" w:color="auto"/>
            </w:tcBorders>
            <w:shd w:val="clear" w:color="auto" w:fill="auto"/>
            <w:noWrap/>
            <w:vAlign w:val="bottom"/>
            <w:hideMark/>
          </w:tcPr>
          <w:p w14:paraId="1CBF63CE" w14:textId="5BA7EB08" w:rsidR="00865BF3" w:rsidRPr="0052159B" w:rsidRDefault="00936F85"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c>
          <w:tcPr>
            <w:tcW w:w="1260" w:type="dxa"/>
            <w:tcBorders>
              <w:top w:val="nil"/>
              <w:left w:val="nil"/>
              <w:bottom w:val="single" w:sz="4" w:space="0" w:color="auto"/>
              <w:right w:val="single" w:sz="4" w:space="0" w:color="auto"/>
            </w:tcBorders>
            <w:shd w:val="clear" w:color="auto" w:fill="auto"/>
            <w:noWrap/>
            <w:vAlign w:val="bottom"/>
            <w:hideMark/>
          </w:tcPr>
          <w:p w14:paraId="7564A735" w14:textId="53F0861E" w:rsidR="00865BF3" w:rsidRPr="0052159B" w:rsidRDefault="00936F85"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c>
          <w:tcPr>
            <w:tcW w:w="1260" w:type="dxa"/>
            <w:tcBorders>
              <w:top w:val="nil"/>
              <w:left w:val="nil"/>
              <w:bottom w:val="single" w:sz="4" w:space="0" w:color="auto"/>
            </w:tcBorders>
            <w:shd w:val="clear" w:color="auto" w:fill="auto"/>
            <w:noWrap/>
            <w:vAlign w:val="bottom"/>
            <w:hideMark/>
          </w:tcPr>
          <w:p w14:paraId="316F8022" w14:textId="4D562289" w:rsidR="00865BF3" w:rsidRPr="0052159B" w:rsidRDefault="00936F85"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r>
      <w:tr w:rsidR="00A81256" w:rsidRPr="0052159B" w14:paraId="208ECF5E" w14:textId="77777777" w:rsidTr="00A81256">
        <w:trPr>
          <w:trHeight w:val="315"/>
        </w:trPr>
        <w:tc>
          <w:tcPr>
            <w:tcW w:w="2160" w:type="dxa"/>
            <w:tcBorders>
              <w:top w:val="single" w:sz="4" w:space="0" w:color="auto"/>
              <w:bottom w:val="single" w:sz="18" w:space="0" w:color="auto"/>
              <w:right w:val="single" w:sz="4" w:space="0" w:color="auto"/>
            </w:tcBorders>
            <w:shd w:val="clear" w:color="auto" w:fill="auto"/>
            <w:noWrap/>
            <w:vAlign w:val="bottom"/>
          </w:tcPr>
          <w:p w14:paraId="3C87F073" w14:textId="39FB964F" w:rsidR="00A81256" w:rsidRPr="005D1674" w:rsidRDefault="00A81256" w:rsidP="001A67B2">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Sensitivity EIS</w:t>
            </w:r>
            <w:r w:rsidR="00DC387B">
              <w:rPr>
                <w:rFonts w:ascii="Calibri" w:hAnsi="Calibri"/>
                <w:color w:val="000000"/>
                <w:sz w:val="22"/>
                <w:szCs w:val="22"/>
                <w:lang w:val="en-US" w:eastAsia="en-US"/>
              </w:rPr>
              <w:t xml:space="preserve"> [dBm]</w:t>
            </w:r>
          </w:p>
        </w:tc>
        <w:tc>
          <w:tcPr>
            <w:tcW w:w="1350" w:type="dxa"/>
            <w:tcBorders>
              <w:top w:val="single" w:sz="4" w:space="0" w:color="auto"/>
              <w:left w:val="nil"/>
              <w:bottom w:val="single" w:sz="18" w:space="0" w:color="auto"/>
              <w:right w:val="single" w:sz="4" w:space="0" w:color="auto"/>
            </w:tcBorders>
            <w:shd w:val="clear" w:color="auto" w:fill="auto"/>
            <w:noWrap/>
            <w:vAlign w:val="bottom"/>
          </w:tcPr>
          <w:p w14:paraId="46204B3C" w14:textId="10F6B14E" w:rsidR="00A81256" w:rsidRDefault="00DC387B" w:rsidP="00270556">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w:t>
            </w:r>
            <w:r w:rsidR="00270556">
              <w:rPr>
                <w:rFonts w:ascii="Calibri" w:hAnsi="Calibri"/>
                <w:color w:val="000000"/>
                <w:sz w:val="22"/>
                <w:szCs w:val="22"/>
                <w:lang w:val="en-US" w:eastAsia="en-US"/>
              </w:rPr>
              <w:t>9</w:t>
            </w:r>
            <w:r>
              <w:rPr>
                <w:rFonts w:ascii="Calibri" w:hAnsi="Calibri"/>
                <w:color w:val="000000"/>
                <w:sz w:val="22"/>
                <w:szCs w:val="22"/>
                <w:lang w:val="en-US" w:eastAsia="en-US"/>
              </w:rPr>
              <w:t>3.</w:t>
            </w:r>
            <w:r w:rsidR="00150C0A">
              <w:rPr>
                <w:rFonts w:ascii="Calibri" w:hAnsi="Calibri"/>
                <w:color w:val="000000"/>
                <w:sz w:val="22"/>
                <w:szCs w:val="22"/>
                <w:lang w:val="en-US" w:eastAsia="en-US"/>
              </w:rPr>
              <w:t>2</w:t>
            </w:r>
            <w:r>
              <w:rPr>
                <w:rFonts w:ascii="Calibri" w:hAnsi="Calibri"/>
                <w:color w:val="000000"/>
                <w:sz w:val="22"/>
                <w:szCs w:val="22"/>
                <w:lang w:val="en-US" w:eastAsia="en-US"/>
              </w:rPr>
              <w:t>1</w:t>
            </w:r>
          </w:p>
        </w:tc>
        <w:tc>
          <w:tcPr>
            <w:tcW w:w="1260" w:type="dxa"/>
            <w:tcBorders>
              <w:top w:val="single" w:sz="4" w:space="0" w:color="auto"/>
              <w:left w:val="nil"/>
              <w:bottom w:val="single" w:sz="18" w:space="0" w:color="auto"/>
              <w:right w:val="single" w:sz="4" w:space="0" w:color="auto"/>
            </w:tcBorders>
            <w:shd w:val="clear" w:color="auto" w:fill="auto"/>
            <w:noWrap/>
            <w:vAlign w:val="bottom"/>
          </w:tcPr>
          <w:p w14:paraId="5FF3265F" w14:textId="7CBB6EAA" w:rsidR="00A81256" w:rsidRDefault="00DC387B" w:rsidP="00270556">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w:t>
            </w:r>
            <w:r w:rsidR="00270556">
              <w:rPr>
                <w:rFonts w:ascii="Calibri" w:hAnsi="Calibri"/>
                <w:color w:val="000000"/>
                <w:sz w:val="22"/>
                <w:szCs w:val="22"/>
                <w:lang w:val="en-US" w:eastAsia="en-US"/>
              </w:rPr>
              <w:t>9</w:t>
            </w:r>
            <w:r>
              <w:rPr>
                <w:rFonts w:ascii="Calibri" w:hAnsi="Calibri"/>
                <w:color w:val="000000"/>
                <w:sz w:val="22"/>
                <w:szCs w:val="22"/>
                <w:lang w:val="en-US" w:eastAsia="en-US"/>
              </w:rPr>
              <w:t>0.</w:t>
            </w:r>
            <w:r w:rsidR="00150C0A">
              <w:rPr>
                <w:rFonts w:ascii="Calibri" w:hAnsi="Calibri"/>
                <w:color w:val="000000"/>
                <w:sz w:val="22"/>
                <w:szCs w:val="22"/>
                <w:lang w:val="en-US" w:eastAsia="en-US"/>
              </w:rPr>
              <w:t>2</w:t>
            </w:r>
          </w:p>
        </w:tc>
        <w:tc>
          <w:tcPr>
            <w:tcW w:w="1260" w:type="dxa"/>
            <w:tcBorders>
              <w:top w:val="single" w:sz="4" w:space="0" w:color="auto"/>
              <w:left w:val="nil"/>
              <w:bottom w:val="single" w:sz="18" w:space="0" w:color="auto"/>
              <w:right w:val="single" w:sz="4" w:space="0" w:color="auto"/>
            </w:tcBorders>
            <w:shd w:val="clear" w:color="auto" w:fill="auto"/>
            <w:noWrap/>
            <w:vAlign w:val="bottom"/>
          </w:tcPr>
          <w:p w14:paraId="0E13E1BB" w14:textId="1445BFA8" w:rsidR="00A81256" w:rsidRDefault="00DC387B" w:rsidP="00270556">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w:t>
            </w:r>
            <w:r w:rsidR="00270556">
              <w:rPr>
                <w:rFonts w:ascii="Calibri" w:hAnsi="Calibri"/>
                <w:color w:val="000000"/>
                <w:sz w:val="22"/>
                <w:szCs w:val="22"/>
                <w:lang w:val="en-US" w:eastAsia="en-US"/>
              </w:rPr>
              <w:t>8</w:t>
            </w:r>
            <w:r>
              <w:rPr>
                <w:rFonts w:ascii="Calibri" w:hAnsi="Calibri"/>
                <w:color w:val="000000"/>
                <w:sz w:val="22"/>
                <w:szCs w:val="22"/>
                <w:lang w:val="en-US" w:eastAsia="en-US"/>
              </w:rPr>
              <w:t>7.</w:t>
            </w:r>
            <w:r w:rsidR="00150C0A">
              <w:rPr>
                <w:rFonts w:ascii="Calibri" w:hAnsi="Calibri"/>
                <w:color w:val="000000"/>
                <w:sz w:val="22"/>
                <w:szCs w:val="22"/>
                <w:lang w:val="en-US" w:eastAsia="en-US"/>
              </w:rPr>
              <w:t>1</w:t>
            </w:r>
            <w:r>
              <w:rPr>
                <w:rFonts w:ascii="Calibri" w:hAnsi="Calibri"/>
                <w:color w:val="000000"/>
                <w:sz w:val="22"/>
                <w:szCs w:val="22"/>
                <w:lang w:val="en-US" w:eastAsia="en-US"/>
              </w:rPr>
              <w:t>9</w:t>
            </w:r>
          </w:p>
        </w:tc>
        <w:tc>
          <w:tcPr>
            <w:tcW w:w="1260" w:type="dxa"/>
            <w:tcBorders>
              <w:top w:val="single" w:sz="4" w:space="0" w:color="auto"/>
              <w:left w:val="nil"/>
              <w:bottom w:val="single" w:sz="18" w:space="0" w:color="auto"/>
            </w:tcBorders>
            <w:shd w:val="clear" w:color="auto" w:fill="auto"/>
            <w:noWrap/>
            <w:vAlign w:val="bottom"/>
          </w:tcPr>
          <w:p w14:paraId="2BC786E5" w14:textId="04FC14F5" w:rsidR="00A81256" w:rsidRDefault="00DC387B" w:rsidP="00270556">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w:t>
            </w:r>
            <w:r w:rsidR="00270556">
              <w:rPr>
                <w:rFonts w:ascii="Calibri" w:hAnsi="Calibri"/>
                <w:color w:val="000000"/>
                <w:sz w:val="22"/>
                <w:szCs w:val="22"/>
                <w:lang w:val="en-US" w:eastAsia="en-US"/>
              </w:rPr>
              <w:t>8</w:t>
            </w:r>
            <w:r>
              <w:rPr>
                <w:rFonts w:ascii="Calibri" w:hAnsi="Calibri"/>
                <w:color w:val="000000"/>
                <w:sz w:val="22"/>
                <w:szCs w:val="22"/>
                <w:lang w:val="en-US" w:eastAsia="en-US"/>
              </w:rPr>
              <w:t>4.</w:t>
            </w:r>
            <w:r w:rsidR="00150C0A">
              <w:rPr>
                <w:rFonts w:ascii="Calibri" w:hAnsi="Calibri"/>
                <w:color w:val="000000"/>
                <w:sz w:val="22"/>
                <w:szCs w:val="22"/>
                <w:lang w:val="en-US" w:eastAsia="en-US"/>
              </w:rPr>
              <w:t>1</w:t>
            </w:r>
            <w:r>
              <w:rPr>
                <w:rFonts w:ascii="Calibri" w:hAnsi="Calibri"/>
                <w:color w:val="000000"/>
                <w:sz w:val="22"/>
                <w:szCs w:val="22"/>
                <w:lang w:val="en-US" w:eastAsia="en-US"/>
              </w:rPr>
              <w:t>8</w:t>
            </w:r>
          </w:p>
        </w:tc>
      </w:tr>
    </w:tbl>
    <w:p w14:paraId="3D4E4AF0" w14:textId="77777777" w:rsidR="00865BF3" w:rsidRDefault="00865BF3" w:rsidP="00865BF3">
      <w:pPr>
        <w:rPr>
          <w:rFonts w:eastAsia="Batang"/>
        </w:rPr>
      </w:pPr>
    </w:p>
    <w:p w14:paraId="7F9DAF20" w14:textId="77777777" w:rsidR="00865BF3" w:rsidRDefault="00865BF3" w:rsidP="00865BF3">
      <w:pPr>
        <w:rPr>
          <w:rFonts w:eastAsia="Batang"/>
        </w:rPr>
      </w:pPr>
    </w:p>
    <w:p w14:paraId="5F546BF0" w14:textId="77777777" w:rsidR="00865BF3" w:rsidRDefault="00865BF3" w:rsidP="00865BF3">
      <w:pPr>
        <w:rPr>
          <w:rFonts w:eastAsia="Batang"/>
        </w:rPr>
      </w:pPr>
    </w:p>
    <w:p w14:paraId="44BDC635" w14:textId="77777777" w:rsidR="00865BF3" w:rsidRDefault="00865BF3" w:rsidP="00865BF3">
      <w:pPr>
        <w:rPr>
          <w:rFonts w:eastAsia="Batang"/>
        </w:rPr>
      </w:pPr>
    </w:p>
    <w:p w14:paraId="3F69A7EF" w14:textId="77777777" w:rsidR="00865BF3" w:rsidRDefault="00865BF3" w:rsidP="00865BF3">
      <w:pPr>
        <w:rPr>
          <w:rFonts w:eastAsia="Batang"/>
        </w:rPr>
      </w:pPr>
    </w:p>
    <w:p w14:paraId="535C5D01" w14:textId="77777777" w:rsidR="00865BF3" w:rsidRDefault="00865BF3" w:rsidP="00865BF3">
      <w:pPr>
        <w:rPr>
          <w:rFonts w:eastAsia="Batang"/>
        </w:rPr>
      </w:pPr>
    </w:p>
    <w:p w14:paraId="1968DFC2" w14:textId="77777777" w:rsidR="00865BF3" w:rsidRDefault="00865BF3" w:rsidP="00865BF3">
      <w:pPr>
        <w:rPr>
          <w:rFonts w:eastAsia="Batang"/>
        </w:rPr>
      </w:pPr>
    </w:p>
    <w:p w14:paraId="35FB27BA" w14:textId="1B55BF41" w:rsidR="005C5FCB" w:rsidRDefault="00A933DE" w:rsidP="005C5FCB">
      <w:pPr>
        <w:spacing w:after="240"/>
        <w:rPr>
          <w:rFonts w:eastAsia="Batang"/>
        </w:rPr>
      </w:pPr>
      <w:r>
        <w:rPr>
          <w:rFonts w:eastAsia="Batang"/>
        </w:rPr>
        <w:lastRenderedPageBreak/>
        <w:t>The results in Table 2 help stablish a good baseline for peak EIS</w:t>
      </w:r>
      <w:r w:rsidR="00A00FA1">
        <w:rPr>
          <w:rFonts w:eastAsia="Batang"/>
        </w:rPr>
        <w:t xml:space="preserve">, and based on last meeting’s WF </w:t>
      </w:r>
      <w:r w:rsidR="00A00FA1" w:rsidRPr="007F0C46">
        <w:rPr>
          <w:rFonts w:eastAsia="Batang"/>
        </w:rPr>
        <w:t>[</w:t>
      </w:r>
      <w:r w:rsidR="007F0C46" w:rsidRPr="007F0C46">
        <w:rPr>
          <w:rFonts w:eastAsia="Batang"/>
        </w:rPr>
        <w:t>Chairman’s notes</w:t>
      </w:r>
      <w:r w:rsidR="00A00FA1" w:rsidRPr="007F0C46">
        <w:rPr>
          <w:rFonts w:eastAsia="Batang"/>
        </w:rPr>
        <w:t>]</w:t>
      </w:r>
      <w:r w:rsidR="00A00FA1">
        <w:rPr>
          <w:rFonts w:eastAsia="Batang"/>
        </w:rPr>
        <w:t xml:space="preserve">, they are proposed for adoption at 28 GHz. </w:t>
      </w:r>
    </w:p>
    <w:p w14:paraId="13E11BC1" w14:textId="70768C7E" w:rsidR="005C5FCB" w:rsidRDefault="005C5FCB" w:rsidP="00865BF3">
      <w:pPr>
        <w:rPr>
          <w:rFonts w:eastAsia="Batang"/>
        </w:rPr>
      </w:pPr>
      <w:r w:rsidRPr="005C5FCB">
        <w:rPr>
          <w:rFonts w:eastAsia="Batang"/>
          <w:b/>
        </w:rPr>
        <w:t>Proposal 1:</w:t>
      </w:r>
      <w:r>
        <w:rPr>
          <w:rFonts w:eastAsia="Batang"/>
        </w:rPr>
        <w:t xml:space="preserve"> Adopt </w:t>
      </w:r>
      <w:r w:rsidR="003C1989">
        <w:rPr>
          <w:rFonts w:eastAsia="Batang"/>
        </w:rPr>
        <w:t xml:space="preserve">calculated </w:t>
      </w:r>
      <w:r>
        <w:rPr>
          <w:rFonts w:eastAsia="Batang"/>
        </w:rPr>
        <w:t>peak EIS values found in table 2 for 28 GHz.</w:t>
      </w:r>
    </w:p>
    <w:p w14:paraId="4CF93A28" w14:textId="0D2AE3D0" w:rsidR="006D0DE4" w:rsidRDefault="005C5FCB" w:rsidP="005C5FCB">
      <w:pPr>
        <w:spacing w:before="240"/>
        <w:rPr>
          <w:rFonts w:eastAsia="Batang"/>
        </w:rPr>
      </w:pPr>
      <w:r>
        <w:rPr>
          <w:rFonts w:eastAsia="Batang"/>
        </w:rPr>
        <w:t>T</w:t>
      </w:r>
      <w:r w:rsidR="00A933DE">
        <w:rPr>
          <w:rFonts w:eastAsia="Batang"/>
        </w:rPr>
        <w:t>here is a general consensus for NF</w:t>
      </w:r>
      <w:r>
        <w:rPr>
          <w:rFonts w:eastAsia="Batang"/>
        </w:rPr>
        <w:t xml:space="preserve"> at 28 GHz</w:t>
      </w:r>
      <w:r w:rsidR="00A933DE">
        <w:rPr>
          <w:rFonts w:eastAsia="Batang"/>
        </w:rPr>
        <w:t xml:space="preserve">. However, </w:t>
      </w:r>
      <w:r w:rsidR="00A00FA1">
        <w:rPr>
          <w:rFonts w:eastAsia="Batang"/>
        </w:rPr>
        <w:t>that</w:t>
      </w:r>
      <w:r w:rsidR="00A933DE">
        <w:rPr>
          <w:rFonts w:eastAsia="Batang"/>
        </w:rPr>
        <w:t xml:space="preserve"> is not the case </w:t>
      </w:r>
      <w:r>
        <w:rPr>
          <w:rFonts w:eastAsia="Batang"/>
        </w:rPr>
        <w:t>at</w:t>
      </w:r>
      <w:r w:rsidR="00A933DE">
        <w:rPr>
          <w:rFonts w:eastAsia="Batang"/>
        </w:rPr>
        <w:t xml:space="preserve"> 39 GHz. </w:t>
      </w:r>
      <w:r>
        <w:rPr>
          <w:rFonts w:eastAsia="Batang"/>
        </w:rPr>
        <w:t xml:space="preserve">Like implementation losses, </w:t>
      </w:r>
      <w:r w:rsidR="00A00FA1">
        <w:rPr>
          <w:rFonts w:eastAsia="Batang"/>
        </w:rPr>
        <w:t xml:space="preserve">NF </w:t>
      </w:r>
      <w:r w:rsidR="00A933DE">
        <w:rPr>
          <w:rFonts w:eastAsia="Batang"/>
        </w:rPr>
        <w:t>is expected to be higher</w:t>
      </w:r>
      <w:r>
        <w:rPr>
          <w:rFonts w:eastAsia="Batang"/>
        </w:rPr>
        <w:t xml:space="preserve"> at 39 GHz</w:t>
      </w:r>
      <w:r w:rsidR="00A933DE">
        <w:rPr>
          <w:rFonts w:eastAsia="Batang"/>
        </w:rPr>
        <w:t xml:space="preserve">, but an actual figure has not been discussed. </w:t>
      </w:r>
      <w:r>
        <w:rPr>
          <w:rFonts w:eastAsia="Batang"/>
        </w:rPr>
        <w:t>T</w:t>
      </w:r>
      <w:r w:rsidR="00A933DE">
        <w:rPr>
          <w:rFonts w:eastAsia="Batang"/>
        </w:rPr>
        <w:t>his is FFS and peak EIS at 39 GHz is therefore TBD.</w:t>
      </w:r>
      <w:r w:rsidR="00A00FA1">
        <w:rPr>
          <w:rFonts w:eastAsia="Batang"/>
        </w:rPr>
        <w:t xml:space="preserve"> Table 3 summarizes the sensitivity equation parameters at 39 GHz.</w:t>
      </w:r>
    </w:p>
    <w:p w14:paraId="417261CD" w14:textId="33F4429F" w:rsidR="005C5FCB" w:rsidRDefault="005C5FCB" w:rsidP="005C5FCB">
      <w:pPr>
        <w:spacing w:before="240"/>
        <w:rPr>
          <w:rFonts w:eastAsia="Batang"/>
        </w:rPr>
      </w:pPr>
      <w:r w:rsidRPr="003C1989">
        <w:rPr>
          <w:rFonts w:eastAsia="Batang"/>
          <w:b/>
        </w:rPr>
        <w:t>Observation 2:</w:t>
      </w:r>
      <w:r>
        <w:rPr>
          <w:rFonts w:eastAsia="Batang"/>
        </w:rPr>
        <w:t xml:space="preserve"> </w:t>
      </w:r>
      <w:r w:rsidR="003C1989">
        <w:rPr>
          <w:rFonts w:eastAsia="Batang"/>
        </w:rPr>
        <w:t>NF for 39 GHz needs further discussions. Thus</w:t>
      </w:r>
      <w:r w:rsidR="00B65986">
        <w:rPr>
          <w:rFonts w:eastAsia="Batang"/>
        </w:rPr>
        <w:t>,</w:t>
      </w:r>
      <w:r w:rsidR="003C1989">
        <w:rPr>
          <w:rFonts w:eastAsia="Batang"/>
        </w:rPr>
        <w:t xml:space="preserve"> peak EIS calculations at this frequency are TBD.</w:t>
      </w:r>
    </w:p>
    <w:p w14:paraId="6EE87B09" w14:textId="77777777" w:rsidR="00A933DE" w:rsidRDefault="00A933DE" w:rsidP="00A933DE">
      <w:pPr>
        <w:spacing w:after="120"/>
        <w:rPr>
          <w:rFonts w:eastAsia="Batang"/>
        </w:rPr>
      </w:pPr>
    </w:p>
    <w:p w14:paraId="63BE85DD" w14:textId="340C0C9C" w:rsidR="006D0DE4" w:rsidRDefault="006D0DE4" w:rsidP="006D0DE4">
      <w:pPr>
        <w:spacing w:after="80"/>
        <w:jc w:val="center"/>
        <w:rPr>
          <w:b/>
        </w:rPr>
      </w:pPr>
      <w:r w:rsidRPr="00AC1384">
        <w:rPr>
          <w:b/>
        </w:rPr>
        <w:t xml:space="preserve">Table </w:t>
      </w:r>
      <w:r>
        <w:rPr>
          <w:b/>
        </w:rPr>
        <w:t>3: Sensitivity equation parameters</w:t>
      </w:r>
      <w:r w:rsidRPr="00AC1384">
        <w:rPr>
          <w:b/>
        </w:rPr>
        <w:t xml:space="preserve"> (boresight)</w:t>
      </w:r>
      <w:r>
        <w:rPr>
          <w:b/>
        </w:rPr>
        <w:t xml:space="preserve"> at 39 GHz</w:t>
      </w:r>
    </w:p>
    <w:tbl>
      <w:tblPr>
        <w:tblpPr w:leftFromText="180" w:rightFromText="180" w:vertAnchor="text" w:horzAnchor="margin" w:tblpXSpec="center" w:tblpY="78"/>
        <w:tblW w:w="7290" w:type="dxa"/>
        <w:tblLook w:val="04A0" w:firstRow="1" w:lastRow="0" w:firstColumn="1" w:lastColumn="0" w:noHBand="0" w:noVBand="1"/>
      </w:tblPr>
      <w:tblGrid>
        <w:gridCol w:w="2160"/>
        <w:gridCol w:w="1350"/>
        <w:gridCol w:w="1260"/>
        <w:gridCol w:w="1260"/>
        <w:gridCol w:w="1260"/>
      </w:tblGrid>
      <w:tr w:rsidR="006D0DE4" w:rsidRPr="0052159B" w14:paraId="77DB2729" w14:textId="77777777" w:rsidTr="001F50DF">
        <w:trPr>
          <w:trHeight w:val="300"/>
        </w:trPr>
        <w:tc>
          <w:tcPr>
            <w:tcW w:w="2160" w:type="dxa"/>
            <w:tcBorders>
              <w:top w:val="nil"/>
              <w:left w:val="nil"/>
              <w:bottom w:val="single" w:sz="4" w:space="0" w:color="auto"/>
            </w:tcBorders>
            <w:shd w:val="clear" w:color="auto" w:fill="auto"/>
            <w:noWrap/>
            <w:vAlign w:val="bottom"/>
            <w:hideMark/>
          </w:tcPr>
          <w:p w14:paraId="1F225650" w14:textId="77777777" w:rsidR="006D0DE4" w:rsidRPr="00F504BB" w:rsidRDefault="006D0DE4" w:rsidP="001F50DF">
            <w:pPr>
              <w:overflowPunct/>
              <w:autoSpaceDE/>
              <w:autoSpaceDN/>
              <w:adjustRightInd/>
              <w:spacing w:after="0"/>
              <w:jc w:val="center"/>
              <w:textAlignment w:val="auto"/>
              <w:rPr>
                <w:rFonts w:ascii="Calibri" w:hAnsi="Calibri"/>
                <w:color w:val="000000"/>
                <w:sz w:val="22"/>
                <w:szCs w:val="22"/>
                <w:lang w:eastAsia="en-US"/>
              </w:rPr>
            </w:pPr>
          </w:p>
        </w:tc>
        <w:tc>
          <w:tcPr>
            <w:tcW w:w="1350" w:type="dxa"/>
            <w:tcBorders>
              <w:top w:val="thinThickLargeGap" w:sz="24" w:space="0" w:color="auto"/>
              <w:left w:val="nil"/>
              <w:bottom w:val="single" w:sz="4" w:space="0" w:color="auto"/>
              <w:right w:val="single" w:sz="4" w:space="0" w:color="auto"/>
            </w:tcBorders>
            <w:shd w:val="clear" w:color="auto" w:fill="auto"/>
            <w:noWrap/>
            <w:vAlign w:val="bottom"/>
            <w:hideMark/>
          </w:tcPr>
          <w:p w14:paraId="03560B8A"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5</w:t>
            </w:r>
            <w:r>
              <w:rPr>
                <w:rFonts w:ascii="Calibri" w:hAnsi="Calibri"/>
                <w:color w:val="000000"/>
                <w:sz w:val="22"/>
                <w:szCs w:val="22"/>
                <w:lang w:val="en-US" w:eastAsia="en-US"/>
              </w:rPr>
              <w:t>0</w:t>
            </w:r>
            <w:r w:rsidRPr="0052159B">
              <w:rPr>
                <w:rFonts w:ascii="Calibri" w:hAnsi="Calibri"/>
                <w:color w:val="000000"/>
                <w:sz w:val="22"/>
                <w:szCs w:val="22"/>
                <w:lang w:val="en-US" w:eastAsia="en-US"/>
              </w:rPr>
              <w:t xml:space="preserve"> MHz</w:t>
            </w:r>
          </w:p>
        </w:tc>
        <w:tc>
          <w:tcPr>
            <w:tcW w:w="1260" w:type="dxa"/>
            <w:tcBorders>
              <w:top w:val="thinThickLargeGap" w:sz="24" w:space="0" w:color="auto"/>
              <w:left w:val="nil"/>
              <w:bottom w:val="single" w:sz="4" w:space="0" w:color="auto"/>
              <w:right w:val="single" w:sz="4" w:space="0" w:color="auto"/>
            </w:tcBorders>
            <w:shd w:val="clear" w:color="auto" w:fill="auto"/>
            <w:noWrap/>
            <w:vAlign w:val="bottom"/>
            <w:hideMark/>
          </w:tcPr>
          <w:p w14:paraId="170563C2"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100</w:t>
            </w:r>
            <w:r w:rsidRPr="0052159B">
              <w:rPr>
                <w:rFonts w:ascii="Calibri" w:hAnsi="Calibri"/>
                <w:color w:val="000000"/>
                <w:sz w:val="22"/>
                <w:szCs w:val="22"/>
                <w:lang w:val="en-US" w:eastAsia="en-US"/>
              </w:rPr>
              <w:t xml:space="preserve"> MHz</w:t>
            </w:r>
          </w:p>
        </w:tc>
        <w:tc>
          <w:tcPr>
            <w:tcW w:w="1260" w:type="dxa"/>
            <w:tcBorders>
              <w:top w:val="thinThickLargeGap" w:sz="24" w:space="0" w:color="auto"/>
              <w:left w:val="nil"/>
              <w:bottom w:val="single" w:sz="4" w:space="0" w:color="auto"/>
              <w:right w:val="single" w:sz="4" w:space="0" w:color="auto"/>
            </w:tcBorders>
            <w:shd w:val="clear" w:color="auto" w:fill="auto"/>
            <w:noWrap/>
            <w:vAlign w:val="bottom"/>
            <w:hideMark/>
          </w:tcPr>
          <w:p w14:paraId="44D0CCE9"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200</w:t>
            </w:r>
            <w:r w:rsidRPr="0052159B">
              <w:rPr>
                <w:rFonts w:ascii="Calibri" w:hAnsi="Calibri"/>
                <w:color w:val="000000"/>
                <w:sz w:val="22"/>
                <w:szCs w:val="22"/>
                <w:lang w:val="en-US" w:eastAsia="en-US"/>
              </w:rPr>
              <w:t xml:space="preserve"> MHz</w:t>
            </w:r>
          </w:p>
        </w:tc>
        <w:tc>
          <w:tcPr>
            <w:tcW w:w="1260" w:type="dxa"/>
            <w:tcBorders>
              <w:top w:val="thinThickLargeGap" w:sz="24" w:space="0" w:color="auto"/>
              <w:left w:val="nil"/>
              <w:bottom w:val="single" w:sz="4" w:space="0" w:color="auto"/>
            </w:tcBorders>
            <w:shd w:val="clear" w:color="auto" w:fill="auto"/>
            <w:noWrap/>
            <w:vAlign w:val="bottom"/>
            <w:hideMark/>
          </w:tcPr>
          <w:p w14:paraId="1951F2C5"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400</w:t>
            </w:r>
            <w:r w:rsidRPr="0052159B">
              <w:rPr>
                <w:rFonts w:ascii="Calibri" w:hAnsi="Calibri"/>
                <w:color w:val="000000"/>
                <w:sz w:val="22"/>
                <w:szCs w:val="22"/>
                <w:lang w:val="en-US" w:eastAsia="en-US"/>
              </w:rPr>
              <w:t xml:space="preserve"> MHz</w:t>
            </w:r>
          </w:p>
        </w:tc>
      </w:tr>
      <w:tr w:rsidR="006D0DE4" w:rsidRPr="0052159B" w14:paraId="5D826421"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2D7A478E"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kTB/Hz [dBm]</w:t>
            </w:r>
          </w:p>
        </w:tc>
        <w:tc>
          <w:tcPr>
            <w:tcW w:w="1350" w:type="dxa"/>
            <w:tcBorders>
              <w:top w:val="nil"/>
              <w:left w:val="nil"/>
              <w:bottom w:val="single" w:sz="4" w:space="0" w:color="auto"/>
              <w:right w:val="single" w:sz="4" w:space="0" w:color="auto"/>
            </w:tcBorders>
            <w:shd w:val="clear" w:color="auto" w:fill="auto"/>
            <w:noWrap/>
            <w:vAlign w:val="bottom"/>
            <w:hideMark/>
          </w:tcPr>
          <w:p w14:paraId="4717EF92"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60" w:type="dxa"/>
            <w:tcBorders>
              <w:top w:val="nil"/>
              <w:left w:val="nil"/>
              <w:bottom w:val="single" w:sz="4" w:space="0" w:color="auto"/>
              <w:right w:val="single" w:sz="4" w:space="0" w:color="auto"/>
            </w:tcBorders>
            <w:shd w:val="clear" w:color="auto" w:fill="auto"/>
            <w:noWrap/>
            <w:vAlign w:val="bottom"/>
            <w:hideMark/>
          </w:tcPr>
          <w:p w14:paraId="7C4E9DD6"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60" w:type="dxa"/>
            <w:tcBorders>
              <w:top w:val="nil"/>
              <w:left w:val="nil"/>
              <w:bottom w:val="single" w:sz="4" w:space="0" w:color="auto"/>
              <w:right w:val="single" w:sz="4" w:space="0" w:color="auto"/>
            </w:tcBorders>
            <w:shd w:val="clear" w:color="auto" w:fill="auto"/>
            <w:noWrap/>
            <w:vAlign w:val="bottom"/>
            <w:hideMark/>
          </w:tcPr>
          <w:p w14:paraId="6F0A06DC"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60" w:type="dxa"/>
            <w:tcBorders>
              <w:top w:val="nil"/>
              <w:left w:val="nil"/>
              <w:bottom w:val="single" w:sz="4" w:space="0" w:color="auto"/>
            </w:tcBorders>
            <w:shd w:val="clear" w:color="auto" w:fill="auto"/>
            <w:noWrap/>
            <w:vAlign w:val="bottom"/>
            <w:hideMark/>
          </w:tcPr>
          <w:p w14:paraId="6EB62A51"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r>
      <w:tr w:rsidR="006D0DE4" w:rsidRPr="0052159B" w14:paraId="0A26A532"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6E4825D2"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10log(RxBW) [dB]</w:t>
            </w:r>
          </w:p>
        </w:tc>
        <w:tc>
          <w:tcPr>
            <w:tcW w:w="1350" w:type="dxa"/>
            <w:tcBorders>
              <w:top w:val="nil"/>
              <w:left w:val="nil"/>
              <w:bottom w:val="single" w:sz="4" w:space="0" w:color="auto"/>
              <w:right w:val="single" w:sz="4" w:space="0" w:color="auto"/>
            </w:tcBorders>
            <w:shd w:val="clear" w:color="auto" w:fill="auto"/>
            <w:noWrap/>
            <w:vAlign w:val="bottom"/>
            <w:hideMark/>
          </w:tcPr>
          <w:p w14:paraId="60DFCF57"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76.99</w:t>
            </w:r>
          </w:p>
        </w:tc>
        <w:tc>
          <w:tcPr>
            <w:tcW w:w="1260" w:type="dxa"/>
            <w:tcBorders>
              <w:top w:val="nil"/>
              <w:left w:val="nil"/>
              <w:bottom w:val="single" w:sz="4" w:space="0" w:color="auto"/>
              <w:right w:val="single" w:sz="4" w:space="0" w:color="auto"/>
            </w:tcBorders>
            <w:shd w:val="clear" w:color="auto" w:fill="auto"/>
            <w:noWrap/>
            <w:vAlign w:val="bottom"/>
            <w:hideMark/>
          </w:tcPr>
          <w:p w14:paraId="052225BC"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80.0</w:t>
            </w:r>
          </w:p>
        </w:tc>
        <w:tc>
          <w:tcPr>
            <w:tcW w:w="1260" w:type="dxa"/>
            <w:tcBorders>
              <w:top w:val="nil"/>
              <w:left w:val="nil"/>
              <w:bottom w:val="single" w:sz="4" w:space="0" w:color="auto"/>
              <w:right w:val="single" w:sz="4" w:space="0" w:color="auto"/>
            </w:tcBorders>
            <w:shd w:val="clear" w:color="auto" w:fill="auto"/>
            <w:noWrap/>
            <w:vAlign w:val="bottom"/>
            <w:hideMark/>
          </w:tcPr>
          <w:p w14:paraId="0A0E4AB5"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83.01</w:t>
            </w:r>
          </w:p>
        </w:tc>
        <w:tc>
          <w:tcPr>
            <w:tcW w:w="1260" w:type="dxa"/>
            <w:tcBorders>
              <w:top w:val="nil"/>
              <w:left w:val="nil"/>
              <w:bottom w:val="single" w:sz="4" w:space="0" w:color="auto"/>
            </w:tcBorders>
            <w:shd w:val="clear" w:color="auto" w:fill="auto"/>
            <w:noWrap/>
            <w:vAlign w:val="bottom"/>
            <w:hideMark/>
          </w:tcPr>
          <w:p w14:paraId="6154B813"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86.02</w:t>
            </w:r>
          </w:p>
        </w:tc>
      </w:tr>
      <w:tr w:rsidR="006D0DE4" w:rsidRPr="0052159B" w14:paraId="2EA3EB53"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tcPr>
          <w:p w14:paraId="079C1F0C"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Total Ant. Gain [dB]</w:t>
            </w:r>
          </w:p>
        </w:tc>
        <w:tc>
          <w:tcPr>
            <w:tcW w:w="1350" w:type="dxa"/>
            <w:tcBorders>
              <w:top w:val="nil"/>
              <w:left w:val="nil"/>
              <w:bottom w:val="single" w:sz="4" w:space="0" w:color="auto"/>
              <w:right w:val="single" w:sz="4" w:space="0" w:color="auto"/>
            </w:tcBorders>
            <w:shd w:val="clear" w:color="auto" w:fill="auto"/>
            <w:noWrap/>
            <w:vAlign w:val="bottom"/>
          </w:tcPr>
          <w:p w14:paraId="0B5FC576" w14:textId="77777777" w:rsidR="006D0DE4"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c>
          <w:tcPr>
            <w:tcW w:w="1260" w:type="dxa"/>
            <w:tcBorders>
              <w:top w:val="nil"/>
              <w:left w:val="nil"/>
              <w:bottom w:val="single" w:sz="4" w:space="0" w:color="auto"/>
              <w:right w:val="single" w:sz="4" w:space="0" w:color="auto"/>
            </w:tcBorders>
            <w:shd w:val="clear" w:color="auto" w:fill="auto"/>
            <w:noWrap/>
            <w:vAlign w:val="bottom"/>
          </w:tcPr>
          <w:p w14:paraId="7426F8E2" w14:textId="77777777" w:rsidR="006D0DE4"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c>
          <w:tcPr>
            <w:tcW w:w="1260" w:type="dxa"/>
            <w:tcBorders>
              <w:top w:val="nil"/>
              <w:left w:val="nil"/>
              <w:bottom w:val="single" w:sz="4" w:space="0" w:color="auto"/>
              <w:right w:val="single" w:sz="4" w:space="0" w:color="auto"/>
            </w:tcBorders>
            <w:shd w:val="clear" w:color="auto" w:fill="auto"/>
            <w:noWrap/>
            <w:vAlign w:val="bottom"/>
          </w:tcPr>
          <w:p w14:paraId="1626FF13" w14:textId="77777777" w:rsidR="006D0DE4"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c>
          <w:tcPr>
            <w:tcW w:w="1260" w:type="dxa"/>
            <w:tcBorders>
              <w:top w:val="nil"/>
              <w:left w:val="nil"/>
              <w:bottom w:val="single" w:sz="4" w:space="0" w:color="auto"/>
            </w:tcBorders>
            <w:shd w:val="clear" w:color="auto" w:fill="auto"/>
            <w:noWrap/>
            <w:vAlign w:val="bottom"/>
          </w:tcPr>
          <w:p w14:paraId="711430E0" w14:textId="77777777" w:rsidR="006D0DE4"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r>
      <w:tr w:rsidR="006D0DE4" w:rsidRPr="0052159B" w14:paraId="02BD07A4"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6187A2FF"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Diversity Gain [dB]</w:t>
            </w:r>
          </w:p>
        </w:tc>
        <w:tc>
          <w:tcPr>
            <w:tcW w:w="1350" w:type="dxa"/>
            <w:tcBorders>
              <w:top w:val="nil"/>
              <w:left w:val="nil"/>
              <w:bottom w:val="single" w:sz="4" w:space="0" w:color="auto"/>
              <w:right w:val="single" w:sz="4" w:space="0" w:color="auto"/>
            </w:tcBorders>
            <w:shd w:val="clear" w:color="auto" w:fill="auto"/>
            <w:noWrap/>
            <w:vAlign w:val="bottom"/>
            <w:hideMark/>
          </w:tcPr>
          <w:p w14:paraId="2B84F44B"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60" w:type="dxa"/>
            <w:tcBorders>
              <w:top w:val="nil"/>
              <w:left w:val="nil"/>
              <w:bottom w:val="single" w:sz="4" w:space="0" w:color="auto"/>
              <w:right w:val="single" w:sz="4" w:space="0" w:color="auto"/>
            </w:tcBorders>
            <w:shd w:val="clear" w:color="auto" w:fill="auto"/>
            <w:noWrap/>
            <w:vAlign w:val="bottom"/>
            <w:hideMark/>
          </w:tcPr>
          <w:p w14:paraId="269CAB0D"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60" w:type="dxa"/>
            <w:tcBorders>
              <w:top w:val="nil"/>
              <w:left w:val="nil"/>
              <w:bottom w:val="single" w:sz="4" w:space="0" w:color="auto"/>
              <w:right w:val="single" w:sz="4" w:space="0" w:color="auto"/>
            </w:tcBorders>
            <w:shd w:val="clear" w:color="auto" w:fill="auto"/>
            <w:noWrap/>
            <w:vAlign w:val="bottom"/>
            <w:hideMark/>
          </w:tcPr>
          <w:p w14:paraId="635AE857"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60" w:type="dxa"/>
            <w:tcBorders>
              <w:top w:val="nil"/>
              <w:left w:val="nil"/>
              <w:bottom w:val="single" w:sz="4" w:space="0" w:color="auto"/>
            </w:tcBorders>
            <w:shd w:val="clear" w:color="auto" w:fill="auto"/>
            <w:noWrap/>
            <w:vAlign w:val="bottom"/>
            <w:hideMark/>
          </w:tcPr>
          <w:p w14:paraId="31902A8C"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r>
      <w:tr w:rsidR="006D0DE4" w:rsidRPr="0052159B" w14:paraId="2F80D2B6"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28DADCB2"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SNR [dB]</w:t>
            </w:r>
          </w:p>
        </w:tc>
        <w:tc>
          <w:tcPr>
            <w:tcW w:w="1350" w:type="dxa"/>
            <w:tcBorders>
              <w:top w:val="nil"/>
              <w:left w:val="nil"/>
              <w:bottom w:val="single" w:sz="4" w:space="0" w:color="auto"/>
              <w:right w:val="single" w:sz="4" w:space="0" w:color="auto"/>
            </w:tcBorders>
            <w:shd w:val="clear" w:color="auto" w:fill="auto"/>
            <w:noWrap/>
            <w:vAlign w:val="bottom"/>
            <w:hideMark/>
          </w:tcPr>
          <w:p w14:paraId="6F516265"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60" w:type="dxa"/>
            <w:tcBorders>
              <w:top w:val="nil"/>
              <w:left w:val="nil"/>
              <w:bottom w:val="single" w:sz="4" w:space="0" w:color="auto"/>
              <w:right w:val="single" w:sz="4" w:space="0" w:color="auto"/>
            </w:tcBorders>
            <w:shd w:val="clear" w:color="auto" w:fill="auto"/>
            <w:noWrap/>
            <w:vAlign w:val="bottom"/>
            <w:hideMark/>
          </w:tcPr>
          <w:p w14:paraId="2038A358"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60" w:type="dxa"/>
            <w:tcBorders>
              <w:top w:val="nil"/>
              <w:left w:val="nil"/>
              <w:bottom w:val="single" w:sz="4" w:space="0" w:color="auto"/>
              <w:right w:val="single" w:sz="4" w:space="0" w:color="auto"/>
            </w:tcBorders>
            <w:shd w:val="clear" w:color="auto" w:fill="auto"/>
            <w:noWrap/>
            <w:vAlign w:val="bottom"/>
            <w:hideMark/>
          </w:tcPr>
          <w:p w14:paraId="37DF3B1D"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60" w:type="dxa"/>
            <w:tcBorders>
              <w:top w:val="nil"/>
              <w:left w:val="nil"/>
              <w:bottom w:val="single" w:sz="4" w:space="0" w:color="auto"/>
            </w:tcBorders>
            <w:shd w:val="clear" w:color="auto" w:fill="auto"/>
            <w:noWrap/>
            <w:vAlign w:val="bottom"/>
            <w:hideMark/>
          </w:tcPr>
          <w:p w14:paraId="09EBA0B4" w14:textId="77777777" w:rsidR="006D0DE4" w:rsidRPr="0052159B" w:rsidRDefault="006D0DE4" w:rsidP="001F50DF">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r>
      <w:tr w:rsidR="006D0DE4" w:rsidRPr="0052159B" w14:paraId="5442BE79"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hideMark/>
          </w:tcPr>
          <w:p w14:paraId="7C20683B" w14:textId="77777777" w:rsidR="006D0DE4" w:rsidRPr="0052159B" w:rsidRDefault="006D0DE4" w:rsidP="001F50DF">
            <w:pPr>
              <w:overflowPunct/>
              <w:autoSpaceDE/>
              <w:autoSpaceDN/>
              <w:adjustRightInd/>
              <w:spacing w:after="0"/>
              <w:textAlignment w:val="auto"/>
              <w:rPr>
                <w:rFonts w:ascii="Calibri" w:hAnsi="Calibri"/>
                <w:color w:val="000000"/>
                <w:sz w:val="22"/>
                <w:szCs w:val="22"/>
                <w:lang w:val="en-US" w:eastAsia="en-US"/>
              </w:rPr>
            </w:pPr>
            <w:r w:rsidRPr="001F50DF">
              <w:rPr>
                <w:rFonts w:ascii="Calibri" w:hAnsi="Calibri"/>
                <w:color w:val="000000"/>
                <w:sz w:val="22"/>
                <w:szCs w:val="22"/>
                <w:lang w:val="en-US" w:eastAsia="en-US"/>
              </w:rPr>
              <w:t>NF [dB]</w:t>
            </w:r>
          </w:p>
        </w:tc>
        <w:tc>
          <w:tcPr>
            <w:tcW w:w="1350" w:type="dxa"/>
            <w:tcBorders>
              <w:top w:val="nil"/>
              <w:left w:val="nil"/>
              <w:bottom w:val="single" w:sz="4" w:space="0" w:color="auto"/>
              <w:right w:val="single" w:sz="4" w:space="0" w:color="auto"/>
            </w:tcBorders>
            <w:shd w:val="clear" w:color="auto" w:fill="auto"/>
            <w:noWrap/>
            <w:vAlign w:val="bottom"/>
            <w:hideMark/>
          </w:tcPr>
          <w:p w14:paraId="024B90A8" w14:textId="75E24272" w:rsidR="006D0DE4" w:rsidRPr="005C5FCB" w:rsidRDefault="006D0DE4" w:rsidP="001F50DF">
            <w:pPr>
              <w:overflowPunct/>
              <w:autoSpaceDE/>
              <w:autoSpaceDN/>
              <w:adjustRightInd/>
              <w:spacing w:after="0"/>
              <w:jc w:val="right"/>
              <w:textAlignment w:val="auto"/>
              <w:rPr>
                <w:rFonts w:ascii="Calibri" w:hAnsi="Calibri"/>
                <w:b/>
                <w:color w:val="000000"/>
                <w:sz w:val="22"/>
                <w:szCs w:val="22"/>
                <w:lang w:val="en-US" w:eastAsia="en-US"/>
              </w:rPr>
            </w:pPr>
            <w:r w:rsidRPr="005C5FCB">
              <w:rPr>
                <w:rFonts w:ascii="Calibri" w:hAnsi="Calibri"/>
                <w:b/>
                <w:color w:val="000000"/>
                <w:sz w:val="22"/>
                <w:szCs w:val="22"/>
                <w:lang w:val="en-US" w:eastAsia="en-US"/>
              </w:rPr>
              <w:t>FFS</w:t>
            </w:r>
          </w:p>
        </w:tc>
        <w:tc>
          <w:tcPr>
            <w:tcW w:w="1260" w:type="dxa"/>
            <w:tcBorders>
              <w:top w:val="nil"/>
              <w:left w:val="nil"/>
              <w:bottom w:val="single" w:sz="4" w:space="0" w:color="auto"/>
              <w:right w:val="single" w:sz="4" w:space="0" w:color="auto"/>
            </w:tcBorders>
            <w:shd w:val="clear" w:color="auto" w:fill="auto"/>
            <w:noWrap/>
            <w:vAlign w:val="bottom"/>
            <w:hideMark/>
          </w:tcPr>
          <w:p w14:paraId="27F91BD4" w14:textId="53A9205B" w:rsidR="006D0DE4" w:rsidRPr="005C5FCB" w:rsidRDefault="006D0DE4" w:rsidP="006D0DE4">
            <w:pPr>
              <w:overflowPunct/>
              <w:autoSpaceDE/>
              <w:autoSpaceDN/>
              <w:adjustRightInd/>
              <w:spacing w:after="0"/>
              <w:jc w:val="right"/>
              <w:textAlignment w:val="auto"/>
              <w:rPr>
                <w:rFonts w:ascii="Calibri" w:hAnsi="Calibri"/>
                <w:b/>
                <w:color w:val="000000"/>
                <w:sz w:val="22"/>
                <w:szCs w:val="22"/>
                <w:lang w:val="en-US" w:eastAsia="en-US"/>
              </w:rPr>
            </w:pPr>
            <w:r w:rsidRPr="005C5FCB">
              <w:rPr>
                <w:rFonts w:ascii="Calibri" w:hAnsi="Calibri"/>
                <w:b/>
                <w:color w:val="000000"/>
                <w:sz w:val="22"/>
                <w:szCs w:val="22"/>
                <w:lang w:val="en-US" w:eastAsia="en-US"/>
              </w:rPr>
              <w:t>FFS</w:t>
            </w:r>
          </w:p>
        </w:tc>
        <w:tc>
          <w:tcPr>
            <w:tcW w:w="1260" w:type="dxa"/>
            <w:tcBorders>
              <w:top w:val="nil"/>
              <w:left w:val="nil"/>
              <w:bottom w:val="single" w:sz="4" w:space="0" w:color="auto"/>
              <w:right w:val="single" w:sz="4" w:space="0" w:color="auto"/>
            </w:tcBorders>
            <w:shd w:val="clear" w:color="auto" w:fill="auto"/>
            <w:noWrap/>
            <w:vAlign w:val="bottom"/>
            <w:hideMark/>
          </w:tcPr>
          <w:p w14:paraId="1AAD6099" w14:textId="6ACE5FCC" w:rsidR="006D0DE4" w:rsidRPr="005C5FCB" w:rsidRDefault="006D0DE4" w:rsidP="001F50DF">
            <w:pPr>
              <w:overflowPunct/>
              <w:autoSpaceDE/>
              <w:autoSpaceDN/>
              <w:adjustRightInd/>
              <w:spacing w:after="0"/>
              <w:jc w:val="right"/>
              <w:textAlignment w:val="auto"/>
              <w:rPr>
                <w:rFonts w:ascii="Calibri" w:hAnsi="Calibri"/>
                <w:b/>
                <w:color w:val="000000"/>
                <w:sz w:val="22"/>
                <w:szCs w:val="22"/>
                <w:lang w:val="en-US" w:eastAsia="en-US"/>
              </w:rPr>
            </w:pPr>
            <w:r w:rsidRPr="005C5FCB">
              <w:rPr>
                <w:rFonts w:ascii="Calibri" w:hAnsi="Calibri"/>
                <w:b/>
                <w:color w:val="000000"/>
                <w:sz w:val="22"/>
                <w:szCs w:val="22"/>
                <w:lang w:val="en-US" w:eastAsia="en-US"/>
              </w:rPr>
              <w:t>FFS</w:t>
            </w:r>
          </w:p>
        </w:tc>
        <w:tc>
          <w:tcPr>
            <w:tcW w:w="1260" w:type="dxa"/>
            <w:tcBorders>
              <w:top w:val="nil"/>
              <w:left w:val="nil"/>
              <w:bottom w:val="single" w:sz="4" w:space="0" w:color="auto"/>
            </w:tcBorders>
            <w:shd w:val="clear" w:color="auto" w:fill="auto"/>
            <w:noWrap/>
            <w:vAlign w:val="bottom"/>
            <w:hideMark/>
          </w:tcPr>
          <w:p w14:paraId="085F8A21" w14:textId="29D2E1D6" w:rsidR="006D0DE4" w:rsidRPr="005C5FCB" w:rsidRDefault="006D0DE4" w:rsidP="001F50DF">
            <w:pPr>
              <w:overflowPunct/>
              <w:autoSpaceDE/>
              <w:autoSpaceDN/>
              <w:adjustRightInd/>
              <w:spacing w:after="0"/>
              <w:jc w:val="right"/>
              <w:textAlignment w:val="auto"/>
              <w:rPr>
                <w:rFonts w:ascii="Calibri" w:hAnsi="Calibri"/>
                <w:b/>
                <w:color w:val="000000"/>
                <w:sz w:val="22"/>
                <w:szCs w:val="22"/>
                <w:lang w:val="en-US" w:eastAsia="en-US"/>
              </w:rPr>
            </w:pPr>
            <w:r w:rsidRPr="005C5FCB">
              <w:rPr>
                <w:rFonts w:ascii="Calibri" w:hAnsi="Calibri"/>
                <w:b/>
                <w:color w:val="000000"/>
                <w:sz w:val="22"/>
                <w:szCs w:val="22"/>
                <w:lang w:val="en-US" w:eastAsia="en-US"/>
              </w:rPr>
              <w:t>FFS</w:t>
            </w:r>
          </w:p>
        </w:tc>
      </w:tr>
      <w:tr w:rsidR="00A933DE" w:rsidRPr="0052159B" w14:paraId="34B59A84" w14:textId="77777777" w:rsidTr="001F50DF">
        <w:trPr>
          <w:trHeight w:val="300"/>
        </w:trPr>
        <w:tc>
          <w:tcPr>
            <w:tcW w:w="2160" w:type="dxa"/>
            <w:tcBorders>
              <w:top w:val="nil"/>
              <w:bottom w:val="single" w:sz="4" w:space="0" w:color="auto"/>
              <w:right w:val="single" w:sz="4" w:space="0" w:color="auto"/>
            </w:tcBorders>
            <w:shd w:val="clear" w:color="auto" w:fill="auto"/>
            <w:noWrap/>
            <w:vAlign w:val="bottom"/>
          </w:tcPr>
          <w:p w14:paraId="29E093A0" w14:textId="67C9160E" w:rsidR="00A933DE" w:rsidRPr="005D1674" w:rsidRDefault="00A933DE" w:rsidP="00A933DE">
            <w:pPr>
              <w:overflowPunct/>
              <w:autoSpaceDE/>
              <w:autoSpaceDN/>
              <w:adjustRightInd/>
              <w:spacing w:after="0"/>
              <w:textAlignment w:val="auto"/>
              <w:rPr>
                <w:rFonts w:ascii="Calibri" w:hAnsi="Calibri"/>
                <w:color w:val="000000"/>
                <w:sz w:val="22"/>
                <w:szCs w:val="22"/>
                <w:lang w:val="en-US" w:eastAsia="en-US"/>
              </w:rPr>
            </w:pPr>
            <w:r w:rsidRPr="005D1674">
              <w:rPr>
                <w:rFonts w:ascii="Calibri" w:hAnsi="Calibri"/>
                <w:color w:val="000000"/>
                <w:sz w:val="22"/>
                <w:szCs w:val="22"/>
                <w:lang w:val="en-US" w:eastAsia="en-US"/>
              </w:rPr>
              <w:t>IL [dB]</w:t>
            </w:r>
          </w:p>
        </w:tc>
        <w:tc>
          <w:tcPr>
            <w:tcW w:w="1350" w:type="dxa"/>
            <w:tcBorders>
              <w:top w:val="nil"/>
              <w:left w:val="nil"/>
              <w:bottom w:val="single" w:sz="4" w:space="0" w:color="auto"/>
              <w:right w:val="single" w:sz="4" w:space="0" w:color="auto"/>
            </w:tcBorders>
            <w:shd w:val="clear" w:color="auto" w:fill="auto"/>
            <w:noWrap/>
            <w:vAlign w:val="bottom"/>
          </w:tcPr>
          <w:p w14:paraId="278C3C04" w14:textId="285FFCB1" w:rsidR="00A933DE" w:rsidRDefault="00A933DE" w:rsidP="00A933D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w:t>
            </w:r>
          </w:p>
        </w:tc>
        <w:tc>
          <w:tcPr>
            <w:tcW w:w="1260" w:type="dxa"/>
            <w:tcBorders>
              <w:top w:val="nil"/>
              <w:left w:val="nil"/>
              <w:bottom w:val="single" w:sz="4" w:space="0" w:color="auto"/>
              <w:right w:val="single" w:sz="4" w:space="0" w:color="auto"/>
            </w:tcBorders>
            <w:shd w:val="clear" w:color="auto" w:fill="auto"/>
            <w:noWrap/>
            <w:vAlign w:val="bottom"/>
          </w:tcPr>
          <w:p w14:paraId="49E72597" w14:textId="056DD178" w:rsidR="00A933DE" w:rsidRDefault="00A933DE" w:rsidP="00A933D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w:t>
            </w:r>
          </w:p>
        </w:tc>
        <w:tc>
          <w:tcPr>
            <w:tcW w:w="1260" w:type="dxa"/>
            <w:tcBorders>
              <w:top w:val="nil"/>
              <w:left w:val="nil"/>
              <w:bottom w:val="single" w:sz="4" w:space="0" w:color="auto"/>
              <w:right w:val="single" w:sz="4" w:space="0" w:color="auto"/>
            </w:tcBorders>
            <w:shd w:val="clear" w:color="auto" w:fill="auto"/>
            <w:noWrap/>
            <w:vAlign w:val="bottom"/>
          </w:tcPr>
          <w:p w14:paraId="4399FE47" w14:textId="6109A0CA" w:rsidR="00A933DE" w:rsidRDefault="00A933DE" w:rsidP="00A933D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w:t>
            </w:r>
          </w:p>
        </w:tc>
        <w:tc>
          <w:tcPr>
            <w:tcW w:w="1260" w:type="dxa"/>
            <w:tcBorders>
              <w:top w:val="nil"/>
              <w:left w:val="nil"/>
              <w:bottom w:val="single" w:sz="4" w:space="0" w:color="auto"/>
            </w:tcBorders>
            <w:shd w:val="clear" w:color="auto" w:fill="auto"/>
            <w:noWrap/>
            <w:vAlign w:val="bottom"/>
          </w:tcPr>
          <w:p w14:paraId="05BCBD44" w14:textId="496A4810" w:rsidR="00A933DE" w:rsidRDefault="00A933DE" w:rsidP="00A933D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w:t>
            </w:r>
          </w:p>
        </w:tc>
      </w:tr>
      <w:tr w:rsidR="006D0DE4" w:rsidRPr="0052159B" w14:paraId="0660332A" w14:textId="77777777" w:rsidTr="001F50DF">
        <w:trPr>
          <w:trHeight w:val="315"/>
        </w:trPr>
        <w:tc>
          <w:tcPr>
            <w:tcW w:w="2160" w:type="dxa"/>
            <w:tcBorders>
              <w:top w:val="single" w:sz="4" w:space="0" w:color="auto"/>
              <w:bottom w:val="single" w:sz="18" w:space="0" w:color="auto"/>
              <w:right w:val="single" w:sz="4" w:space="0" w:color="auto"/>
            </w:tcBorders>
            <w:shd w:val="clear" w:color="auto" w:fill="auto"/>
            <w:noWrap/>
            <w:vAlign w:val="bottom"/>
          </w:tcPr>
          <w:p w14:paraId="7A1F4207" w14:textId="13CCF7A5" w:rsidR="006D0DE4" w:rsidRPr="005D1674" w:rsidRDefault="00A933DE" w:rsidP="006D0DE4">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Sensitivity EIS [dBm]</w:t>
            </w:r>
          </w:p>
        </w:tc>
        <w:tc>
          <w:tcPr>
            <w:tcW w:w="1350" w:type="dxa"/>
            <w:tcBorders>
              <w:top w:val="single" w:sz="4" w:space="0" w:color="auto"/>
              <w:left w:val="nil"/>
              <w:bottom w:val="single" w:sz="18" w:space="0" w:color="auto"/>
              <w:right w:val="single" w:sz="4" w:space="0" w:color="auto"/>
            </w:tcBorders>
            <w:shd w:val="clear" w:color="auto" w:fill="auto"/>
            <w:noWrap/>
            <w:vAlign w:val="bottom"/>
          </w:tcPr>
          <w:p w14:paraId="1C350F24" w14:textId="2ABF170A" w:rsidR="006D0DE4" w:rsidRPr="005C5FCB" w:rsidRDefault="00A933DE" w:rsidP="006D0DE4">
            <w:pPr>
              <w:overflowPunct/>
              <w:autoSpaceDE/>
              <w:autoSpaceDN/>
              <w:adjustRightInd/>
              <w:spacing w:after="0"/>
              <w:jc w:val="right"/>
              <w:textAlignment w:val="auto"/>
              <w:rPr>
                <w:rFonts w:ascii="Calibri" w:hAnsi="Calibri"/>
                <w:b/>
                <w:color w:val="000000"/>
                <w:sz w:val="22"/>
                <w:szCs w:val="22"/>
                <w:lang w:val="en-US" w:eastAsia="en-US"/>
              </w:rPr>
            </w:pPr>
            <w:r w:rsidRPr="005C5FCB">
              <w:rPr>
                <w:rFonts w:ascii="Calibri" w:hAnsi="Calibri"/>
                <w:b/>
                <w:color w:val="000000"/>
                <w:sz w:val="22"/>
                <w:szCs w:val="22"/>
                <w:lang w:val="en-US" w:eastAsia="en-US"/>
              </w:rPr>
              <w:t>TBD</w:t>
            </w:r>
          </w:p>
        </w:tc>
        <w:tc>
          <w:tcPr>
            <w:tcW w:w="1260" w:type="dxa"/>
            <w:tcBorders>
              <w:top w:val="single" w:sz="4" w:space="0" w:color="auto"/>
              <w:left w:val="nil"/>
              <w:bottom w:val="single" w:sz="18" w:space="0" w:color="auto"/>
              <w:right w:val="single" w:sz="4" w:space="0" w:color="auto"/>
            </w:tcBorders>
            <w:shd w:val="clear" w:color="auto" w:fill="auto"/>
            <w:noWrap/>
            <w:vAlign w:val="bottom"/>
          </w:tcPr>
          <w:p w14:paraId="3A9290A6" w14:textId="770C4BAE" w:rsidR="006D0DE4" w:rsidRPr="005C5FCB" w:rsidRDefault="00A933DE" w:rsidP="006D0DE4">
            <w:pPr>
              <w:overflowPunct/>
              <w:autoSpaceDE/>
              <w:autoSpaceDN/>
              <w:adjustRightInd/>
              <w:spacing w:after="0"/>
              <w:jc w:val="right"/>
              <w:textAlignment w:val="auto"/>
              <w:rPr>
                <w:rFonts w:ascii="Calibri" w:hAnsi="Calibri"/>
                <w:b/>
                <w:color w:val="000000"/>
                <w:sz w:val="22"/>
                <w:szCs w:val="22"/>
                <w:lang w:val="en-US" w:eastAsia="en-US"/>
              </w:rPr>
            </w:pPr>
            <w:r w:rsidRPr="005C5FCB">
              <w:rPr>
                <w:rFonts w:ascii="Calibri" w:hAnsi="Calibri"/>
                <w:b/>
                <w:color w:val="000000"/>
                <w:sz w:val="22"/>
                <w:szCs w:val="22"/>
                <w:lang w:val="en-US" w:eastAsia="en-US"/>
              </w:rPr>
              <w:t>TBD</w:t>
            </w:r>
          </w:p>
        </w:tc>
        <w:tc>
          <w:tcPr>
            <w:tcW w:w="1260" w:type="dxa"/>
            <w:tcBorders>
              <w:top w:val="single" w:sz="4" w:space="0" w:color="auto"/>
              <w:left w:val="nil"/>
              <w:bottom w:val="single" w:sz="18" w:space="0" w:color="auto"/>
              <w:right w:val="single" w:sz="4" w:space="0" w:color="auto"/>
            </w:tcBorders>
            <w:shd w:val="clear" w:color="auto" w:fill="auto"/>
            <w:noWrap/>
            <w:vAlign w:val="bottom"/>
          </w:tcPr>
          <w:p w14:paraId="23C40F77" w14:textId="1D1F388B" w:rsidR="006D0DE4" w:rsidRPr="005C5FCB" w:rsidRDefault="00A933DE" w:rsidP="006D0DE4">
            <w:pPr>
              <w:overflowPunct/>
              <w:autoSpaceDE/>
              <w:autoSpaceDN/>
              <w:adjustRightInd/>
              <w:spacing w:after="0"/>
              <w:jc w:val="right"/>
              <w:textAlignment w:val="auto"/>
              <w:rPr>
                <w:rFonts w:ascii="Calibri" w:hAnsi="Calibri"/>
                <w:b/>
                <w:color w:val="000000"/>
                <w:sz w:val="22"/>
                <w:szCs w:val="22"/>
                <w:lang w:val="en-US" w:eastAsia="en-US"/>
              </w:rPr>
            </w:pPr>
            <w:r w:rsidRPr="005C5FCB">
              <w:rPr>
                <w:rFonts w:ascii="Calibri" w:hAnsi="Calibri"/>
                <w:b/>
                <w:color w:val="000000"/>
                <w:sz w:val="22"/>
                <w:szCs w:val="22"/>
                <w:lang w:val="en-US" w:eastAsia="en-US"/>
              </w:rPr>
              <w:t>TBD</w:t>
            </w:r>
          </w:p>
        </w:tc>
        <w:tc>
          <w:tcPr>
            <w:tcW w:w="1260" w:type="dxa"/>
            <w:tcBorders>
              <w:top w:val="single" w:sz="4" w:space="0" w:color="auto"/>
              <w:left w:val="nil"/>
              <w:bottom w:val="single" w:sz="18" w:space="0" w:color="auto"/>
            </w:tcBorders>
            <w:shd w:val="clear" w:color="auto" w:fill="auto"/>
            <w:noWrap/>
            <w:vAlign w:val="bottom"/>
          </w:tcPr>
          <w:p w14:paraId="339215EF" w14:textId="4D25C59C" w:rsidR="006D0DE4" w:rsidRPr="005C5FCB" w:rsidRDefault="00A933DE" w:rsidP="006D0DE4">
            <w:pPr>
              <w:overflowPunct/>
              <w:autoSpaceDE/>
              <w:autoSpaceDN/>
              <w:adjustRightInd/>
              <w:spacing w:after="0"/>
              <w:jc w:val="right"/>
              <w:textAlignment w:val="auto"/>
              <w:rPr>
                <w:rFonts w:ascii="Calibri" w:hAnsi="Calibri"/>
                <w:b/>
                <w:color w:val="000000"/>
                <w:sz w:val="22"/>
                <w:szCs w:val="22"/>
                <w:lang w:val="en-US" w:eastAsia="en-US"/>
              </w:rPr>
            </w:pPr>
            <w:r w:rsidRPr="005C5FCB">
              <w:rPr>
                <w:rFonts w:ascii="Calibri" w:hAnsi="Calibri"/>
                <w:b/>
                <w:color w:val="000000"/>
                <w:sz w:val="22"/>
                <w:szCs w:val="22"/>
                <w:lang w:val="en-US" w:eastAsia="en-US"/>
              </w:rPr>
              <w:t>TBD</w:t>
            </w:r>
          </w:p>
        </w:tc>
      </w:tr>
    </w:tbl>
    <w:p w14:paraId="1038FEC1" w14:textId="77777777" w:rsidR="006D0DE4" w:rsidRDefault="006D0DE4" w:rsidP="00865BF3">
      <w:pPr>
        <w:rPr>
          <w:rFonts w:eastAsia="Batang"/>
        </w:rPr>
      </w:pPr>
    </w:p>
    <w:p w14:paraId="7591ED01" w14:textId="77777777" w:rsidR="006D0DE4" w:rsidRDefault="006D0DE4" w:rsidP="00865BF3">
      <w:pPr>
        <w:rPr>
          <w:rFonts w:eastAsia="Batang"/>
        </w:rPr>
      </w:pPr>
    </w:p>
    <w:p w14:paraId="7A3E36B9" w14:textId="77777777" w:rsidR="006D0DE4" w:rsidRDefault="006D0DE4" w:rsidP="00865BF3">
      <w:pPr>
        <w:rPr>
          <w:rFonts w:eastAsia="Batang"/>
        </w:rPr>
      </w:pPr>
    </w:p>
    <w:p w14:paraId="3FC63EAF" w14:textId="77777777" w:rsidR="006D0DE4" w:rsidRDefault="006D0DE4" w:rsidP="00865BF3">
      <w:pPr>
        <w:rPr>
          <w:rFonts w:eastAsia="Batang"/>
        </w:rPr>
      </w:pPr>
    </w:p>
    <w:p w14:paraId="2F06A1B7" w14:textId="77777777" w:rsidR="006D0DE4" w:rsidRDefault="006D0DE4" w:rsidP="00865BF3">
      <w:pPr>
        <w:rPr>
          <w:rFonts w:eastAsia="Batang"/>
        </w:rPr>
      </w:pPr>
    </w:p>
    <w:p w14:paraId="2C76BC0E" w14:textId="77777777" w:rsidR="006D0DE4" w:rsidRDefault="006D0DE4" w:rsidP="00865BF3">
      <w:pPr>
        <w:rPr>
          <w:rFonts w:eastAsia="Batang"/>
        </w:rPr>
      </w:pPr>
    </w:p>
    <w:p w14:paraId="62191F01" w14:textId="77777777" w:rsidR="006D0DE4" w:rsidRDefault="006D0DE4" w:rsidP="00865BF3">
      <w:pPr>
        <w:rPr>
          <w:rFonts w:eastAsia="Batang"/>
        </w:rPr>
      </w:pPr>
    </w:p>
    <w:p w14:paraId="78C752DC" w14:textId="77777777" w:rsidR="006D0DE4" w:rsidRDefault="006D0DE4" w:rsidP="00865BF3">
      <w:pPr>
        <w:rPr>
          <w:rFonts w:eastAsia="Batang"/>
        </w:rPr>
      </w:pPr>
    </w:p>
    <w:p w14:paraId="11C2B889" w14:textId="77777777" w:rsidR="006D0DE4" w:rsidRDefault="006D0DE4" w:rsidP="00865BF3">
      <w:pPr>
        <w:rPr>
          <w:rFonts w:eastAsia="Batang"/>
        </w:rPr>
      </w:pPr>
    </w:p>
    <w:p w14:paraId="11F2607F" w14:textId="19C3DEC2" w:rsidR="00CE5B88" w:rsidRDefault="00CE5B88" w:rsidP="00CE5B88">
      <w:pPr>
        <w:pStyle w:val="Heading2"/>
        <w:rPr>
          <w:rFonts w:eastAsia="Batang"/>
        </w:rPr>
      </w:pPr>
      <w:r>
        <w:rPr>
          <w:rFonts w:eastAsia="Batang"/>
        </w:rPr>
        <w:t>2.3</w:t>
      </w:r>
      <w:r>
        <w:rPr>
          <w:rFonts w:eastAsia="Batang"/>
        </w:rPr>
        <w:tab/>
        <w:t>REFSENS requirement definition</w:t>
      </w:r>
    </w:p>
    <w:p w14:paraId="792FCC8F" w14:textId="2CFEB088" w:rsidR="00C9496C" w:rsidRDefault="001F50DF" w:rsidP="008E1F69">
      <w:pPr>
        <w:spacing w:after="0"/>
        <w:rPr>
          <w:rFonts w:eastAsia="Batang"/>
        </w:rPr>
      </w:pPr>
      <w:r>
        <w:rPr>
          <w:rFonts w:eastAsia="Batang"/>
        </w:rPr>
        <w:t xml:space="preserve">From the discussions above, it is clear we need to consider practical assumptions for those parameters used in the sensitivity calculations. This alignment is essential before we can address REFSENS definition. For discussion purposes, we should edit the previously agreed definition options [1]. </w:t>
      </w:r>
      <w:r w:rsidR="00C9496C">
        <w:rPr>
          <w:rFonts w:eastAsia="Batang"/>
        </w:rPr>
        <w:t>The options for REFSENS must include peak EIS</w:t>
      </w:r>
      <w:r w:rsidR="003C2A6C">
        <w:rPr>
          <w:rFonts w:eastAsia="Batang"/>
        </w:rPr>
        <w:t>, as t</w:t>
      </w:r>
      <w:r w:rsidR="00C9496C">
        <w:rPr>
          <w:rFonts w:eastAsia="Batang"/>
        </w:rPr>
        <w:t>his one will be needed regardless of spatial coverage. As a first option, we can define peak EIS.</w:t>
      </w:r>
      <w:r w:rsidR="003C2A6C">
        <w:rPr>
          <w:rFonts w:eastAsia="Batang"/>
        </w:rPr>
        <w:t xml:space="preserve"> The second option can focus on EIS CDF for one single point. Realistically speaking, if we think about testing and consider each beam pointing direction, the resulting test time is unacceptably long. Therefore, only one percentile point should be used and it should be the lowest percentile point. This is because it is used as reference signal level and fixed beam direction for blocking tests.</w:t>
      </w:r>
    </w:p>
    <w:p w14:paraId="6C207ED9" w14:textId="77777777" w:rsidR="003C2A6C" w:rsidRDefault="003C2A6C" w:rsidP="008E1F69">
      <w:pPr>
        <w:spacing w:after="0"/>
        <w:rPr>
          <w:rFonts w:eastAsia="Batang"/>
        </w:rPr>
      </w:pPr>
    </w:p>
    <w:p w14:paraId="5189808A" w14:textId="34071A11" w:rsidR="003C2A6C" w:rsidRPr="003C2A6C" w:rsidRDefault="003C2A6C" w:rsidP="008E1F69">
      <w:pPr>
        <w:spacing w:after="0"/>
        <w:rPr>
          <w:rFonts w:eastAsia="Batang"/>
        </w:rPr>
      </w:pPr>
      <w:r>
        <w:rPr>
          <w:rFonts w:eastAsia="Batang"/>
          <w:b/>
        </w:rPr>
        <w:t xml:space="preserve">Proposal 2: </w:t>
      </w:r>
      <w:r w:rsidRPr="003C2A6C">
        <w:rPr>
          <w:rFonts w:eastAsia="Batang"/>
        </w:rPr>
        <w:t>Consider options below for REFSENS definition</w:t>
      </w:r>
    </w:p>
    <w:p w14:paraId="336E358F" w14:textId="740BD6E2" w:rsidR="00C9496C" w:rsidRPr="003C2A6C" w:rsidRDefault="00C9496C" w:rsidP="003C2A6C">
      <w:pPr>
        <w:pStyle w:val="ListParagraph"/>
        <w:numPr>
          <w:ilvl w:val="0"/>
          <w:numId w:val="26"/>
        </w:numPr>
        <w:spacing w:after="0"/>
        <w:rPr>
          <w:rFonts w:eastAsia="Batang"/>
        </w:rPr>
      </w:pPr>
      <w:r w:rsidRPr="003C2A6C">
        <w:rPr>
          <w:rFonts w:eastAsia="Batang"/>
        </w:rPr>
        <w:t>Option 1: Define beam peak EIS</w:t>
      </w:r>
    </w:p>
    <w:p w14:paraId="737CE13A" w14:textId="4C855AB6" w:rsidR="003C2A6C" w:rsidRPr="003C2A6C" w:rsidRDefault="003C2A6C" w:rsidP="003C2A6C">
      <w:pPr>
        <w:pStyle w:val="ListParagraph"/>
        <w:numPr>
          <w:ilvl w:val="0"/>
          <w:numId w:val="26"/>
        </w:numPr>
        <w:spacing w:after="0"/>
        <w:rPr>
          <w:rFonts w:eastAsia="Batang"/>
          <w:b/>
        </w:rPr>
      </w:pPr>
      <w:r w:rsidRPr="003C2A6C">
        <w:rPr>
          <w:rFonts w:eastAsia="Batang"/>
        </w:rPr>
        <w:t>Option 2: For CDF, use single percentile point with lowest EIS on CDF power value</w:t>
      </w:r>
    </w:p>
    <w:p w14:paraId="26097F93" w14:textId="77777777" w:rsidR="00C9496C" w:rsidRDefault="00C9496C" w:rsidP="008E1F69">
      <w:pPr>
        <w:spacing w:after="0"/>
        <w:rPr>
          <w:rFonts w:eastAsia="Batang"/>
        </w:rPr>
      </w:pPr>
    </w:p>
    <w:p w14:paraId="589D0628" w14:textId="5ABCFFB2" w:rsidR="0052159B" w:rsidRDefault="003C2A6C" w:rsidP="00F504BB">
      <w:pPr>
        <w:spacing w:after="0"/>
        <w:rPr>
          <w:rFonts w:eastAsia="Batang"/>
        </w:rPr>
      </w:pPr>
      <w:r>
        <w:rPr>
          <w:rFonts w:eastAsia="Batang"/>
        </w:rPr>
        <w:t xml:space="preserve">In fact, it makes sense to separate </w:t>
      </w:r>
      <w:r>
        <w:rPr>
          <w:rFonts w:eastAsia="Batang"/>
        </w:rPr>
        <w:t>both options completely</w:t>
      </w:r>
      <w:r>
        <w:rPr>
          <w:rFonts w:eastAsia="Batang"/>
        </w:rPr>
        <w:t>.</w:t>
      </w:r>
      <w:r>
        <w:rPr>
          <w:rFonts w:eastAsia="Batang"/>
        </w:rPr>
        <w:t xml:space="preserve"> The first one can be established once more realistic implementation parameters are accounted for. The second one depends on how well alignment is achieved for those parameters. But, if this proves too difficult, it will be best to either postpone it or leave CDF definition for measured results.</w:t>
      </w:r>
    </w:p>
    <w:p w14:paraId="3AA72BCF" w14:textId="77777777" w:rsidR="000918C5" w:rsidRDefault="000918C5" w:rsidP="000918C5">
      <w:pPr>
        <w:pStyle w:val="Heading1"/>
        <w:rPr>
          <w:rFonts w:eastAsia="Batang"/>
        </w:rPr>
      </w:pPr>
      <w:r>
        <w:rPr>
          <w:rFonts w:eastAsia="Batang"/>
        </w:rPr>
        <w:t>3</w:t>
      </w:r>
      <w:r>
        <w:rPr>
          <w:rFonts w:eastAsia="Batang"/>
        </w:rPr>
        <w:tab/>
        <w:t>Conclusions</w:t>
      </w:r>
    </w:p>
    <w:p w14:paraId="3A4874AC" w14:textId="4901C7B3" w:rsidR="000918C5" w:rsidRDefault="00683C7B" w:rsidP="00683C7B">
      <w:pPr>
        <w:spacing w:after="0"/>
        <w:rPr>
          <w:rFonts w:eastAsia="Batang"/>
        </w:rPr>
      </w:pPr>
      <w:r>
        <w:rPr>
          <w:rFonts w:eastAsia="Batang"/>
        </w:rPr>
        <w:t xml:space="preserve">This paper </w:t>
      </w:r>
      <w:r w:rsidR="003D0620">
        <w:rPr>
          <w:rFonts w:eastAsia="Batang"/>
        </w:rPr>
        <w:t>detailed</w:t>
      </w:r>
      <w:r w:rsidR="000918C5">
        <w:rPr>
          <w:rFonts w:eastAsia="Batang"/>
        </w:rPr>
        <w:t xml:space="preserve"> our </w:t>
      </w:r>
      <w:r w:rsidR="003D0620">
        <w:rPr>
          <w:rFonts w:eastAsia="Batang"/>
        </w:rPr>
        <w:t>views</w:t>
      </w:r>
      <w:r w:rsidR="000918C5">
        <w:rPr>
          <w:rFonts w:eastAsia="Batang"/>
        </w:rPr>
        <w:t xml:space="preserve"> o</w:t>
      </w:r>
      <w:r>
        <w:rPr>
          <w:rFonts w:eastAsia="Batang"/>
        </w:rPr>
        <w:t>n</w:t>
      </w:r>
      <w:r w:rsidR="000918C5">
        <w:rPr>
          <w:rFonts w:eastAsia="Batang"/>
        </w:rPr>
        <w:t xml:space="preserve"> </w:t>
      </w:r>
      <w:r w:rsidR="003D0620">
        <w:rPr>
          <w:rFonts w:eastAsia="Batang"/>
        </w:rPr>
        <w:t>what is needed to complete REFSENS definition requirements</w:t>
      </w:r>
      <w:r w:rsidR="000918C5">
        <w:rPr>
          <w:rFonts w:eastAsia="Batang"/>
        </w:rPr>
        <w:t xml:space="preserve">. The following observations and </w:t>
      </w:r>
      <w:r w:rsidR="00CE5B88">
        <w:rPr>
          <w:rFonts w:eastAsia="Batang"/>
        </w:rPr>
        <w:t>proposals</w:t>
      </w:r>
      <w:r w:rsidR="000918C5">
        <w:rPr>
          <w:rFonts w:eastAsia="Batang"/>
        </w:rPr>
        <w:t xml:space="preserve"> have been made:</w:t>
      </w:r>
    </w:p>
    <w:p w14:paraId="08B0C779" w14:textId="77777777" w:rsidR="00683C7B" w:rsidRDefault="00683C7B" w:rsidP="00683C7B">
      <w:pPr>
        <w:spacing w:after="0"/>
        <w:rPr>
          <w:rFonts w:eastAsia="Batang"/>
        </w:rPr>
      </w:pPr>
    </w:p>
    <w:p w14:paraId="35044EEE" w14:textId="0154D702" w:rsidR="00B65986" w:rsidRDefault="00B65986" w:rsidP="00640B7E">
      <w:pPr>
        <w:spacing w:after="0"/>
        <w:rPr>
          <w:rFonts w:eastAsia="Batang"/>
        </w:rPr>
      </w:pPr>
      <w:r w:rsidRPr="00F5097F">
        <w:rPr>
          <w:rFonts w:eastAsia="Batang"/>
          <w:b/>
        </w:rPr>
        <w:t>Observation 1</w:t>
      </w:r>
      <w:r>
        <w:rPr>
          <w:rFonts w:eastAsia="Batang"/>
        </w:rPr>
        <w:t>: REFSENS requirement may be defined as a function of bandwidth and subcarrier spacing.</w:t>
      </w:r>
    </w:p>
    <w:p w14:paraId="2EC91356" w14:textId="77777777" w:rsidR="00B65986" w:rsidRDefault="00B65986" w:rsidP="00640B7E">
      <w:pPr>
        <w:spacing w:after="0"/>
        <w:rPr>
          <w:rFonts w:eastAsia="Batang"/>
          <w:b/>
        </w:rPr>
      </w:pPr>
    </w:p>
    <w:p w14:paraId="7F402D3E" w14:textId="243B2027" w:rsidR="00270556" w:rsidRDefault="00B65986" w:rsidP="00640B7E">
      <w:pPr>
        <w:spacing w:after="0"/>
        <w:rPr>
          <w:rFonts w:eastAsia="Batang"/>
        </w:rPr>
      </w:pPr>
      <w:r w:rsidRPr="005C5FCB">
        <w:rPr>
          <w:rFonts w:eastAsia="Batang"/>
          <w:b/>
        </w:rPr>
        <w:t>Proposal 1:</w:t>
      </w:r>
      <w:r>
        <w:rPr>
          <w:rFonts w:eastAsia="Batang"/>
        </w:rPr>
        <w:t xml:space="preserve"> Adopt calculated peak EIS values found in table 2 for 28 GHz.</w:t>
      </w:r>
    </w:p>
    <w:p w14:paraId="206C5637" w14:textId="77777777" w:rsidR="00270556" w:rsidRDefault="00270556" w:rsidP="00640B7E">
      <w:pPr>
        <w:spacing w:after="0"/>
        <w:rPr>
          <w:rFonts w:eastAsia="Batang"/>
          <w:b/>
        </w:rPr>
      </w:pPr>
    </w:p>
    <w:p w14:paraId="4162B6A5" w14:textId="4E502F0A" w:rsidR="00A7611D" w:rsidRDefault="00B65986" w:rsidP="00640B7E">
      <w:pPr>
        <w:spacing w:after="0"/>
        <w:rPr>
          <w:rFonts w:eastAsia="Batang"/>
        </w:rPr>
      </w:pPr>
      <w:r w:rsidRPr="003C1989">
        <w:rPr>
          <w:rFonts w:eastAsia="Batang"/>
          <w:b/>
        </w:rPr>
        <w:t>Observation 2:</w:t>
      </w:r>
      <w:r>
        <w:rPr>
          <w:rFonts w:eastAsia="Batang"/>
        </w:rPr>
        <w:t xml:space="preserve"> NF for 39 GHz needs further discussions. Thus, peak EIS calculations at this frequency are TBD.</w:t>
      </w:r>
    </w:p>
    <w:p w14:paraId="4B1A3C66" w14:textId="142B60F7" w:rsidR="003C2A6C" w:rsidRPr="003C2A6C" w:rsidRDefault="003C2A6C" w:rsidP="003C2A6C">
      <w:pPr>
        <w:spacing w:after="0"/>
        <w:rPr>
          <w:rFonts w:eastAsia="Batang"/>
        </w:rPr>
      </w:pPr>
      <w:r>
        <w:rPr>
          <w:rFonts w:eastAsia="Batang"/>
          <w:b/>
        </w:rPr>
        <w:lastRenderedPageBreak/>
        <w:t xml:space="preserve">Proposal 2: </w:t>
      </w:r>
      <w:r w:rsidRPr="003C2A6C">
        <w:rPr>
          <w:rFonts w:eastAsia="Batang"/>
        </w:rPr>
        <w:t xml:space="preserve">Consider options below for REFSENS </w:t>
      </w:r>
      <w:r w:rsidRPr="003C2A6C">
        <w:rPr>
          <w:rFonts w:eastAsia="Batang"/>
        </w:rPr>
        <w:t>definition</w:t>
      </w:r>
    </w:p>
    <w:p w14:paraId="484A206F" w14:textId="77777777" w:rsidR="003C2A6C" w:rsidRPr="003C2A6C" w:rsidRDefault="003C2A6C" w:rsidP="003C2A6C">
      <w:pPr>
        <w:pStyle w:val="ListParagraph"/>
        <w:numPr>
          <w:ilvl w:val="0"/>
          <w:numId w:val="26"/>
        </w:numPr>
        <w:spacing w:after="0"/>
        <w:rPr>
          <w:rFonts w:eastAsia="Batang"/>
        </w:rPr>
      </w:pPr>
      <w:r w:rsidRPr="003C2A6C">
        <w:rPr>
          <w:rFonts w:eastAsia="Batang"/>
        </w:rPr>
        <w:t>Option 1: Define beam peak EIS</w:t>
      </w:r>
    </w:p>
    <w:p w14:paraId="13950A18" w14:textId="5ECB11D2" w:rsidR="00640B7E" w:rsidRPr="003C2A6C" w:rsidRDefault="003C2A6C" w:rsidP="003C2A6C">
      <w:pPr>
        <w:pStyle w:val="ListParagraph"/>
        <w:numPr>
          <w:ilvl w:val="0"/>
          <w:numId w:val="26"/>
        </w:numPr>
        <w:spacing w:after="0"/>
        <w:rPr>
          <w:rFonts w:eastAsia="Batang"/>
        </w:rPr>
      </w:pPr>
      <w:r w:rsidRPr="003C2A6C">
        <w:rPr>
          <w:rFonts w:eastAsia="Batang"/>
        </w:rPr>
        <w:t>Option 2: For CDF, use single percentile point with lowest EIS on CDF power value</w:t>
      </w:r>
    </w:p>
    <w:p w14:paraId="33AA4688" w14:textId="77777777" w:rsidR="00E64F9B" w:rsidRPr="00E64F9B" w:rsidRDefault="00E64F9B" w:rsidP="00F73ABC">
      <w:pPr>
        <w:pStyle w:val="Heading1"/>
        <w:spacing w:after="0"/>
        <w:rPr>
          <w:rFonts w:ascii="Times New Roman" w:hAnsi="Times New Roman"/>
          <w:sz w:val="20"/>
        </w:rPr>
      </w:pPr>
    </w:p>
    <w:p w14:paraId="4E15AF97" w14:textId="77777777" w:rsidR="000918C5" w:rsidRDefault="000918C5" w:rsidP="00F73ABC">
      <w:pPr>
        <w:pStyle w:val="Heading1"/>
        <w:spacing w:before="0"/>
      </w:pPr>
      <w:r>
        <w:t>4</w:t>
      </w:r>
      <w:r>
        <w:tab/>
        <w:t>References</w:t>
      </w:r>
    </w:p>
    <w:p w14:paraId="1B9A0BC6" w14:textId="5CE2D3E5" w:rsidR="000918C5" w:rsidRDefault="00683C7B" w:rsidP="002E5E12">
      <w:pPr>
        <w:numPr>
          <w:ilvl w:val="0"/>
          <w:numId w:val="1"/>
        </w:numPr>
        <w:spacing w:after="0"/>
      </w:pPr>
      <w:bookmarkStart w:id="1" w:name="_Ref466239739"/>
      <w:bookmarkStart w:id="2" w:name="_Ref485282685"/>
      <w:bookmarkStart w:id="3" w:name="_Ref466239850"/>
      <w:r>
        <w:t>R4-1709140</w:t>
      </w:r>
      <w:r w:rsidR="000918C5" w:rsidRPr="00647B25">
        <w:t>, “</w:t>
      </w:r>
      <w:r>
        <w:t>WF on REFSENS for mm-wave</w:t>
      </w:r>
      <w:r w:rsidR="000918C5" w:rsidRPr="00647B25">
        <w:t xml:space="preserve">,” </w:t>
      </w:r>
      <w:r w:rsidR="00BF4D3F" w:rsidRPr="003E7B37">
        <w:t>LG Electronics</w:t>
      </w:r>
      <w:r w:rsidR="00BF4D3F">
        <w:t>, Huawei, Sumitomo, Sony, Ericsson, Skyworks, I</w:t>
      </w:r>
      <w:r w:rsidR="003C2A6C">
        <w:t>ntel Corporation, KT, Media</w:t>
      </w:r>
      <w:r w:rsidR="00BF4D3F">
        <w:t xml:space="preserve">Tek, </w:t>
      </w:r>
      <w:r w:rsidR="000918C5" w:rsidRPr="00647B25">
        <w:t>3GPP RAN</w:t>
      </w:r>
      <w:r>
        <w:t>4</w:t>
      </w:r>
      <w:r w:rsidR="000918C5" w:rsidRPr="00647B25">
        <w:t xml:space="preserve"> #</w:t>
      </w:r>
      <w:r>
        <w:t>84</w:t>
      </w:r>
      <w:r w:rsidR="000918C5" w:rsidRPr="00647B25">
        <w:t xml:space="preserve">, </w:t>
      </w:r>
      <w:r>
        <w:t>August</w:t>
      </w:r>
      <w:r w:rsidR="000918C5" w:rsidRPr="00647B25">
        <w:t xml:space="preserve"> </w:t>
      </w:r>
      <w:bookmarkEnd w:id="1"/>
      <w:r w:rsidR="000918C5" w:rsidRPr="00647B25">
        <w:t>201</w:t>
      </w:r>
      <w:r w:rsidR="000918C5">
        <w:t>7</w:t>
      </w:r>
      <w:bookmarkEnd w:id="2"/>
    </w:p>
    <w:p w14:paraId="1D7BA499" w14:textId="77777777" w:rsidR="009E52FF" w:rsidRDefault="009E52FF" w:rsidP="009E52FF">
      <w:pPr>
        <w:numPr>
          <w:ilvl w:val="0"/>
          <w:numId w:val="1"/>
        </w:numPr>
        <w:spacing w:after="0"/>
      </w:pPr>
      <w:bookmarkStart w:id="4" w:name="_Ref476813621"/>
      <w:bookmarkStart w:id="5" w:name="_Ref476814267"/>
      <w:bookmarkEnd w:id="3"/>
      <w:r w:rsidRPr="003E7B37">
        <w:t>R4-1706067</w:t>
      </w:r>
      <w:r>
        <w:t>, “</w:t>
      </w:r>
      <w:r w:rsidRPr="003E7B37">
        <w:t>WF on UE Reference Architecture</w:t>
      </w:r>
      <w:r>
        <w:t xml:space="preserve">,” </w:t>
      </w:r>
      <w:r w:rsidRPr="003E7B37">
        <w:t>Sony, Skyworks Solutions Inc., LG Electronics</w:t>
      </w:r>
      <w:r>
        <w:t>, 3GPP RAN4 #83, May 2017</w:t>
      </w:r>
    </w:p>
    <w:p w14:paraId="7FC25CE7" w14:textId="2B79B2AE" w:rsidR="002E5E12" w:rsidRDefault="001E535B" w:rsidP="00BB062E">
      <w:pPr>
        <w:numPr>
          <w:ilvl w:val="0"/>
          <w:numId w:val="1"/>
        </w:numPr>
        <w:spacing w:after="0"/>
      </w:pPr>
      <w:r>
        <w:t xml:space="preserve">R4-1708914, “WF on Power Class and CDF,” </w:t>
      </w:r>
      <w:r w:rsidR="005C1165">
        <w:t>NTT DOCOMO</w:t>
      </w:r>
      <w:r w:rsidR="00C25E3E">
        <w:t xml:space="preserve"> Inc.</w:t>
      </w:r>
      <w:r w:rsidR="005C1165">
        <w:t>, 3GPP RAN #84, August 2017</w:t>
      </w:r>
      <w:bookmarkEnd w:id="4"/>
      <w:bookmarkEnd w:id="5"/>
    </w:p>
    <w:p w14:paraId="5E73100A" w14:textId="77777777" w:rsidR="00683C7B" w:rsidRDefault="003E7B37" w:rsidP="003E7B37">
      <w:pPr>
        <w:numPr>
          <w:ilvl w:val="0"/>
          <w:numId w:val="1"/>
        </w:numPr>
        <w:spacing w:after="0"/>
      </w:pPr>
      <w:bookmarkStart w:id="6" w:name="_Ref492812997"/>
      <w:r w:rsidRPr="003E7B37">
        <w:t>R4-1706067</w:t>
      </w:r>
      <w:r>
        <w:t>, “</w:t>
      </w:r>
      <w:r w:rsidRPr="003E7B37">
        <w:t>WF on UE Reference Architecture</w:t>
      </w:r>
      <w:r>
        <w:t xml:space="preserve">,” </w:t>
      </w:r>
      <w:r w:rsidRPr="003E7B37">
        <w:t>Sony, Skyworks Solutions Inc., LG Electronics</w:t>
      </w:r>
      <w:r>
        <w:t>, 3GPP RAN4 #83, May 2017</w:t>
      </w:r>
      <w:bookmarkEnd w:id="6"/>
    </w:p>
    <w:p w14:paraId="3262BF0F" w14:textId="1FD0FCBE" w:rsidR="00A7611D" w:rsidRDefault="00A7611D" w:rsidP="003E7B37">
      <w:pPr>
        <w:numPr>
          <w:ilvl w:val="0"/>
          <w:numId w:val="1"/>
        </w:numPr>
        <w:spacing w:after="0"/>
      </w:pPr>
      <w:r>
        <w:t>R4-1709951, “Way forward on NR REFSENS SNR simulation assumptions,” Huawei, Intel, 3GPP RAN4 WG4 NR#3, September 2017</w:t>
      </w:r>
    </w:p>
    <w:p w14:paraId="37282CAA" w14:textId="270EFAF5" w:rsidR="00722876" w:rsidRDefault="00722876" w:rsidP="003E7B37">
      <w:pPr>
        <w:numPr>
          <w:ilvl w:val="0"/>
          <w:numId w:val="1"/>
        </w:numPr>
        <w:spacing w:after="0"/>
      </w:pPr>
      <w:r>
        <w:t xml:space="preserve">R4-1708845, “WF on UE mandatory channel bandwidth,” Nokia, </w:t>
      </w:r>
      <w:r w:rsidRPr="00647B25">
        <w:t>3GPP RAN</w:t>
      </w:r>
      <w:r>
        <w:t>4</w:t>
      </w:r>
      <w:r w:rsidRPr="00647B25">
        <w:t xml:space="preserve"> #</w:t>
      </w:r>
      <w:r>
        <w:t>84</w:t>
      </w:r>
      <w:r w:rsidRPr="00647B25">
        <w:t xml:space="preserve">, </w:t>
      </w:r>
      <w:r>
        <w:t>August</w:t>
      </w:r>
      <w:r w:rsidRPr="00647B25">
        <w:t xml:space="preserve"> 201</w:t>
      </w:r>
      <w:r>
        <w:t>7</w:t>
      </w:r>
    </w:p>
    <w:p w14:paraId="61A4F4D8" w14:textId="09ADFAE6" w:rsidR="00A81256" w:rsidRDefault="00DD7F9D" w:rsidP="00A81256">
      <w:pPr>
        <w:numPr>
          <w:ilvl w:val="0"/>
          <w:numId w:val="1"/>
        </w:numPr>
        <w:spacing w:after="0"/>
      </w:pPr>
      <w:r w:rsidRPr="009E038B">
        <w:rPr>
          <w:rFonts w:eastAsia="Batang"/>
        </w:rPr>
        <w:t>R4-170</w:t>
      </w:r>
      <w:r w:rsidR="00C25E3E" w:rsidRPr="009E038B">
        <w:rPr>
          <w:rFonts w:eastAsia="Batang"/>
        </w:rPr>
        <w:t>9075</w:t>
      </w:r>
      <w:r w:rsidRPr="009E038B">
        <w:rPr>
          <w:rFonts w:eastAsia="Batang"/>
        </w:rPr>
        <w:t>, “WF</w:t>
      </w:r>
      <w:r w:rsidR="00C25E3E" w:rsidRPr="009E038B">
        <w:rPr>
          <w:rFonts w:eastAsia="Batang"/>
        </w:rPr>
        <w:t xml:space="preserve"> on spectrum utilization,”</w:t>
      </w:r>
      <w:r w:rsidRPr="009E038B">
        <w:rPr>
          <w:rFonts w:eastAsia="Batang"/>
        </w:rPr>
        <w:t xml:space="preserve"> </w:t>
      </w:r>
      <w:r w:rsidR="00C25E3E" w:rsidRPr="009E038B">
        <w:rPr>
          <w:rFonts w:eastAsia="Batang"/>
        </w:rPr>
        <w:t xml:space="preserve">Samsung, Qualcomm, Intel Corp., Ericsson, Nokia, ZTE., </w:t>
      </w:r>
      <w:r w:rsidR="00C25E3E" w:rsidRPr="00647B25">
        <w:t>3GPP RAN</w:t>
      </w:r>
      <w:r w:rsidR="00C25E3E">
        <w:t>4</w:t>
      </w:r>
      <w:r w:rsidR="00C25E3E" w:rsidRPr="00647B25">
        <w:t xml:space="preserve"> #</w:t>
      </w:r>
      <w:r w:rsidR="00C25E3E">
        <w:t>84</w:t>
      </w:r>
      <w:r w:rsidR="00C25E3E" w:rsidRPr="00647B25">
        <w:t xml:space="preserve">, </w:t>
      </w:r>
      <w:r w:rsidR="00C25E3E">
        <w:t>August</w:t>
      </w:r>
      <w:r w:rsidR="00C25E3E" w:rsidRPr="00647B25">
        <w:t xml:space="preserve"> 201</w:t>
      </w:r>
      <w:r w:rsidR="00C25E3E">
        <w:t>7</w:t>
      </w:r>
    </w:p>
    <w:p w14:paraId="4B176D41" w14:textId="587E0BB7" w:rsidR="00EC0AC8" w:rsidRDefault="00EC0AC8" w:rsidP="00193A74">
      <w:pPr>
        <w:numPr>
          <w:ilvl w:val="0"/>
          <w:numId w:val="1"/>
        </w:numPr>
        <w:spacing w:after="0"/>
      </w:pPr>
      <w:bookmarkStart w:id="7" w:name="_Ref494705595"/>
      <w:r>
        <w:rPr>
          <w:rFonts w:eastAsia="Batang"/>
        </w:rPr>
        <w:t>R4-171</w:t>
      </w:r>
      <w:r w:rsidR="003C1989">
        <w:rPr>
          <w:rFonts w:eastAsia="Batang"/>
        </w:rPr>
        <w:t>1406</w:t>
      </w:r>
      <w:r>
        <w:rPr>
          <w:rFonts w:eastAsia="Batang"/>
        </w:rPr>
        <w:t>, “</w:t>
      </w:r>
      <w:r w:rsidRPr="00EC0AC8">
        <w:rPr>
          <w:rFonts w:eastAsia="Batang"/>
        </w:rPr>
        <w:t>UE power class proposals for mm-wave</w:t>
      </w:r>
      <w:r>
        <w:rPr>
          <w:rFonts w:eastAsia="Batang"/>
        </w:rPr>
        <w:t xml:space="preserve">,” </w:t>
      </w:r>
      <w:r w:rsidRPr="00EC0AC8">
        <w:rPr>
          <w:rFonts w:eastAsia="Batang"/>
        </w:rPr>
        <w:t>Apple Inc., Intel Corporation</w:t>
      </w:r>
      <w:r>
        <w:rPr>
          <w:rFonts w:eastAsia="Batang"/>
        </w:rPr>
        <w:t>, 3GPP RAN4 #84bis, October 2017</w:t>
      </w:r>
      <w:bookmarkEnd w:id="7"/>
    </w:p>
    <w:sectPr w:rsidR="00EC0AC8" w:rsidSect="00AD0793">
      <w:footerReference w:type="default" r:id="rId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4BA27" w14:textId="77777777" w:rsidR="0021558B" w:rsidRDefault="0021558B">
      <w:pPr>
        <w:spacing w:after="0"/>
      </w:pPr>
      <w:r>
        <w:separator/>
      </w:r>
    </w:p>
  </w:endnote>
  <w:endnote w:type="continuationSeparator" w:id="0">
    <w:p w14:paraId="32635825" w14:textId="77777777" w:rsidR="0021558B" w:rsidRDefault="002155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A3E72" w14:textId="77777777" w:rsidR="001F50DF" w:rsidRPr="00FB0969" w:rsidRDefault="001F50DF" w:rsidP="00AD0793">
    <w:pPr>
      <w:pStyle w:val="Footer"/>
    </w:pPr>
    <w:r>
      <w:rPr>
        <w:noProof w:val="0"/>
      </w:rPr>
      <w:fldChar w:fldCharType="begin"/>
    </w:r>
    <w:r>
      <w:rPr>
        <w:noProof w:val="0"/>
      </w:rPr>
      <w:instrText xml:space="preserve"> PAGE   \* MERGEFORMAT </w:instrText>
    </w:r>
    <w:r>
      <w:rPr>
        <w:noProof w:val="0"/>
      </w:rPr>
      <w:fldChar w:fldCharType="separate"/>
    </w:r>
    <w:r w:rsidR="007F0C46">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7F0C46">
      <w:t>4</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31A62" w14:textId="77777777" w:rsidR="0021558B" w:rsidRDefault="0021558B">
      <w:pPr>
        <w:spacing w:after="0"/>
      </w:pPr>
      <w:r>
        <w:separator/>
      </w:r>
    </w:p>
  </w:footnote>
  <w:footnote w:type="continuationSeparator" w:id="0">
    <w:p w14:paraId="7596BCF8" w14:textId="77777777" w:rsidR="0021558B" w:rsidRDefault="002155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3pt;height:24pt" o:bullet="t">
        <v:imagedata r:id="rId1" o:title="artFA03"/>
      </v:shape>
    </w:pict>
  </w:numPicBullet>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E77C3"/>
    <w:multiLevelType w:val="hybridMultilevel"/>
    <w:tmpl w:val="A0AEA8CA"/>
    <w:lvl w:ilvl="0" w:tplc="BDB42C34">
      <w:start w:val="1"/>
      <w:numFmt w:val="bullet"/>
      <w:lvlText w:val=""/>
      <w:lvlPicBulletId w:val="0"/>
      <w:lvlJc w:val="left"/>
      <w:pPr>
        <w:tabs>
          <w:tab w:val="num" w:pos="720"/>
        </w:tabs>
        <w:ind w:left="720" w:hanging="360"/>
      </w:pPr>
      <w:rPr>
        <w:rFonts w:ascii="Symbol" w:hAnsi="Symbol" w:hint="default"/>
      </w:rPr>
    </w:lvl>
    <w:lvl w:ilvl="1" w:tplc="3594CF10">
      <w:start w:val="84"/>
      <w:numFmt w:val="bullet"/>
      <w:lvlText w:val="•"/>
      <w:lvlJc w:val="left"/>
      <w:pPr>
        <w:tabs>
          <w:tab w:val="num" w:pos="1440"/>
        </w:tabs>
        <w:ind w:left="1440" w:hanging="360"/>
      </w:pPr>
      <w:rPr>
        <w:rFonts w:ascii="Arial" w:hAnsi="Arial" w:hint="default"/>
      </w:rPr>
    </w:lvl>
    <w:lvl w:ilvl="2" w:tplc="277C1E04">
      <w:start w:val="84"/>
      <w:numFmt w:val="bullet"/>
      <w:lvlText w:val="•"/>
      <w:lvlJc w:val="left"/>
      <w:pPr>
        <w:tabs>
          <w:tab w:val="num" w:pos="2160"/>
        </w:tabs>
        <w:ind w:left="2160" w:hanging="360"/>
      </w:pPr>
      <w:rPr>
        <w:rFonts w:ascii="Arial" w:hAnsi="Arial" w:hint="default"/>
      </w:rPr>
    </w:lvl>
    <w:lvl w:ilvl="3" w:tplc="EDB6FC6E" w:tentative="1">
      <w:start w:val="1"/>
      <w:numFmt w:val="bullet"/>
      <w:lvlText w:val=""/>
      <w:lvlPicBulletId w:val="0"/>
      <w:lvlJc w:val="left"/>
      <w:pPr>
        <w:tabs>
          <w:tab w:val="num" w:pos="2880"/>
        </w:tabs>
        <w:ind w:left="2880" w:hanging="360"/>
      </w:pPr>
      <w:rPr>
        <w:rFonts w:ascii="Symbol" w:hAnsi="Symbol" w:hint="default"/>
      </w:rPr>
    </w:lvl>
    <w:lvl w:ilvl="4" w:tplc="9B046370" w:tentative="1">
      <w:start w:val="1"/>
      <w:numFmt w:val="bullet"/>
      <w:lvlText w:val=""/>
      <w:lvlPicBulletId w:val="0"/>
      <w:lvlJc w:val="left"/>
      <w:pPr>
        <w:tabs>
          <w:tab w:val="num" w:pos="3600"/>
        </w:tabs>
        <w:ind w:left="3600" w:hanging="360"/>
      </w:pPr>
      <w:rPr>
        <w:rFonts w:ascii="Symbol" w:hAnsi="Symbol" w:hint="default"/>
      </w:rPr>
    </w:lvl>
    <w:lvl w:ilvl="5" w:tplc="4FA4C8B0" w:tentative="1">
      <w:start w:val="1"/>
      <w:numFmt w:val="bullet"/>
      <w:lvlText w:val=""/>
      <w:lvlPicBulletId w:val="0"/>
      <w:lvlJc w:val="left"/>
      <w:pPr>
        <w:tabs>
          <w:tab w:val="num" w:pos="4320"/>
        </w:tabs>
        <w:ind w:left="4320" w:hanging="360"/>
      </w:pPr>
      <w:rPr>
        <w:rFonts w:ascii="Symbol" w:hAnsi="Symbol" w:hint="default"/>
      </w:rPr>
    </w:lvl>
    <w:lvl w:ilvl="6" w:tplc="A60CB550" w:tentative="1">
      <w:start w:val="1"/>
      <w:numFmt w:val="bullet"/>
      <w:lvlText w:val=""/>
      <w:lvlPicBulletId w:val="0"/>
      <w:lvlJc w:val="left"/>
      <w:pPr>
        <w:tabs>
          <w:tab w:val="num" w:pos="5040"/>
        </w:tabs>
        <w:ind w:left="5040" w:hanging="360"/>
      </w:pPr>
      <w:rPr>
        <w:rFonts w:ascii="Symbol" w:hAnsi="Symbol" w:hint="default"/>
      </w:rPr>
    </w:lvl>
    <w:lvl w:ilvl="7" w:tplc="443649B8" w:tentative="1">
      <w:start w:val="1"/>
      <w:numFmt w:val="bullet"/>
      <w:lvlText w:val=""/>
      <w:lvlPicBulletId w:val="0"/>
      <w:lvlJc w:val="left"/>
      <w:pPr>
        <w:tabs>
          <w:tab w:val="num" w:pos="5760"/>
        </w:tabs>
        <w:ind w:left="5760" w:hanging="360"/>
      </w:pPr>
      <w:rPr>
        <w:rFonts w:ascii="Symbol" w:hAnsi="Symbol" w:hint="default"/>
      </w:rPr>
    </w:lvl>
    <w:lvl w:ilvl="8" w:tplc="A00A0EC0"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9A87AD0"/>
    <w:multiLevelType w:val="hybridMultilevel"/>
    <w:tmpl w:val="249015D4"/>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B227CA0"/>
    <w:multiLevelType w:val="hybridMultilevel"/>
    <w:tmpl w:val="A2FC20BE"/>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A2540F"/>
    <w:multiLevelType w:val="hybridMultilevel"/>
    <w:tmpl w:val="F6DC0DD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60ED1"/>
    <w:multiLevelType w:val="hybridMultilevel"/>
    <w:tmpl w:val="196A65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951B5"/>
    <w:multiLevelType w:val="hybridMultilevel"/>
    <w:tmpl w:val="96361100"/>
    <w:lvl w:ilvl="0" w:tplc="9B744E52">
      <w:start w:val="1"/>
      <w:numFmt w:val="bullet"/>
      <w:lvlText w:val=""/>
      <w:lvlJc w:val="left"/>
      <w:pPr>
        <w:tabs>
          <w:tab w:val="num" w:pos="720"/>
        </w:tabs>
        <w:ind w:left="720" w:hanging="360"/>
      </w:pPr>
      <w:rPr>
        <w:rFonts w:ascii="Wingdings" w:hAnsi="Wingdings" w:hint="default"/>
      </w:rPr>
    </w:lvl>
    <w:lvl w:ilvl="1" w:tplc="1DFCD5CA" w:tentative="1">
      <w:start w:val="1"/>
      <w:numFmt w:val="bullet"/>
      <w:lvlText w:val=""/>
      <w:lvlJc w:val="left"/>
      <w:pPr>
        <w:tabs>
          <w:tab w:val="num" w:pos="1440"/>
        </w:tabs>
        <w:ind w:left="1440" w:hanging="360"/>
      </w:pPr>
      <w:rPr>
        <w:rFonts w:ascii="Wingdings" w:hAnsi="Wingdings" w:hint="default"/>
      </w:rPr>
    </w:lvl>
    <w:lvl w:ilvl="2" w:tplc="3CF87AD8">
      <w:start w:val="1"/>
      <w:numFmt w:val="bullet"/>
      <w:lvlText w:val=""/>
      <w:lvlJc w:val="left"/>
      <w:pPr>
        <w:tabs>
          <w:tab w:val="num" w:pos="2160"/>
        </w:tabs>
        <w:ind w:left="2160" w:hanging="360"/>
      </w:pPr>
      <w:rPr>
        <w:rFonts w:ascii="Wingdings" w:hAnsi="Wingdings" w:hint="default"/>
      </w:rPr>
    </w:lvl>
    <w:lvl w:ilvl="3" w:tplc="10E695E0">
      <w:start w:val="315"/>
      <w:numFmt w:val="bullet"/>
      <w:lvlText w:val=""/>
      <w:lvlJc w:val="left"/>
      <w:pPr>
        <w:tabs>
          <w:tab w:val="num" w:pos="2880"/>
        </w:tabs>
        <w:ind w:left="2880" w:hanging="360"/>
      </w:pPr>
      <w:rPr>
        <w:rFonts w:ascii="Wingdings" w:hAnsi="Wingdings" w:hint="default"/>
      </w:rPr>
    </w:lvl>
    <w:lvl w:ilvl="4" w:tplc="5B949478" w:tentative="1">
      <w:start w:val="1"/>
      <w:numFmt w:val="bullet"/>
      <w:lvlText w:val=""/>
      <w:lvlJc w:val="left"/>
      <w:pPr>
        <w:tabs>
          <w:tab w:val="num" w:pos="3600"/>
        </w:tabs>
        <w:ind w:left="3600" w:hanging="360"/>
      </w:pPr>
      <w:rPr>
        <w:rFonts w:ascii="Wingdings" w:hAnsi="Wingdings" w:hint="default"/>
      </w:rPr>
    </w:lvl>
    <w:lvl w:ilvl="5" w:tplc="608E8072" w:tentative="1">
      <w:start w:val="1"/>
      <w:numFmt w:val="bullet"/>
      <w:lvlText w:val=""/>
      <w:lvlJc w:val="left"/>
      <w:pPr>
        <w:tabs>
          <w:tab w:val="num" w:pos="4320"/>
        </w:tabs>
        <w:ind w:left="4320" w:hanging="360"/>
      </w:pPr>
      <w:rPr>
        <w:rFonts w:ascii="Wingdings" w:hAnsi="Wingdings" w:hint="default"/>
      </w:rPr>
    </w:lvl>
    <w:lvl w:ilvl="6" w:tplc="1B7482F8" w:tentative="1">
      <w:start w:val="1"/>
      <w:numFmt w:val="bullet"/>
      <w:lvlText w:val=""/>
      <w:lvlJc w:val="left"/>
      <w:pPr>
        <w:tabs>
          <w:tab w:val="num" w:pos="5040"/>
        </w:tabs>
        <w:ind w:left="5040" w:hanging="360"/>
      </w:pPr>
      <w:rPr>
        <w:rFonts w:ascii="Wingdings" w:hAnsi="Wingdings" w:hint="default"/>
      </w:rPr>
    </w:lvl>
    <w:lvl w:ilvl="7" w:tplc="D2324E7C" w:tentative="1">
      <w:start w:val="1"/>
      <w:numFmt w:val="bullet"/>
      <w:lvlText w:val=""/>
      <w:lvlJc w:val="left"/>
      <w:pPr>
        <w:tabs>
          <w:tab w:val="num" w:pos="5760"/>
        </w:tabs>
        <w:ind w:left="5760" w:hanging="360"/>
      </w:pPr>
      <w:rPr>
        <w:rFonts w:ascii="Wingdings" w:hAnsi="Wingdings" w:hint="default"/>
      </w:rPr>
    </w:lvl>
    <w:lvl w:ilvl="8" w:tplc="5A98ECB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B5341E"/>
    <w:multiLevelType w:val="hybridMultilevel"/>
    <w:tmpl w:val="5FB874FE"/>
    <w:lvl w:ilvl="0" w:tplc="9C084DE2">
      <w:start w:val="1"/>
      <w:numFmt w:val="bullet"/>
      <w:lvlText w:val="•"/>
      <w:lvlJc w:val="left"/>
      <w:pPr>
        <w:tabs>
          <w:tab w:val="num" w:pos="720"/>
        </w:tabs>
        <w:ind w:left="720" w:hanging="360"/>
      </w:pPr>
      <w:rPr>
        <w:rFonts w:ascii="Arial" w:hAnsi="Arial" w:hint="default"/>
      </w:rPr>
    </w:lvl>
    <w:lvl w:ilvl="1" w:tplc="3F9EF520" w:tentative="1">
      <w:start w:val="1"/>
      <w:numFmt w:val="bullet"/>
      <w:lvlText w:val="•"/>
      <w:lvlJc w:val="left"/>
      <w:pPr>
        <w:tabs>
          <w:tab w:val="num" w:pos="1440"/>
        </w:tabs>
        <w:ind w:left="1440" w:hanging="360"/>
      </w:pPr>
      <w:rPr>
        <w:rFonts w:ascii="Arial" w:hAnsi="Arial" w:hint="default"/>
      </w:rPr>
    </w:lvl>
    <w:lvl w:ilvl="2" w:tplc="60064140">
      <w:start w:val="1"/>
      <w:numFmt w:val="bullet"/>
      <w:lvlText w:val="•"/>
      <w:lvlJc w:val="left"/>
      <w:pPr>
        <w:tabs>
          <w:tab w:val="num" w:pos="2160"/>
        </w:tabs>
        <w:ind w:left="2160" w:hanging="360"/>
      </w:pPr>
      <w:rPr>
        <w:rFonts w:ascii="Arial" w:hAnsi="Arial" w:hint="default"/>
      </w:rPr>
    </w:lvl>
    <w:lvl w:ilvl="3" w:tplc="8ED400C8">
      <w:start w:val="315"/>
      <w:numFmt w:val="bullet"/>
      <w:lvlText w:val="•"/>
      <w:lvlJc w:val="left"/>
      <w:pPr>
        <w:tabs>
          <w:tab w:val="num" w:pos="2880"/>
        </w:tabs>
        <w:ind w:left="2880" w:hanging="360"/>
      </w:pPr>
      <w:rPr>
        <w:rFonts w:ascii="Arial" w:hAnsi="Arial" w:hint="default"/>
      </w:rPr>
    </w:lvl>
    <w:lvl w:ilvl="4" w:tplc="6C6AA70E" w:tentative="1">
      <w:start w:val="1"/>
      <w:numFmt w:val="bullet"/>
      <w:lvlText w:val="•"/>
      <w:lvlJc w:val="left"/>
      <w:pPr>
        <w:tabs>
          <w:tab w:val="num" w:pos="3600"/>
        </w:tabs>
        <w:ind w:left="3600" w:hanging="360"/>
      </w:pPr>
      <w:rPr>
        <w:rFonts w:ascii="Arial" w:hAnsi="Arial" w:hint="default"/>
      </w:rPr>
    </w:lvl>
    <w:lvl w:ilvl="5" w:tplc="60122496" w:tentative="1">
      <w:start w:val="1"/>
      <w:numFmt w:val="bullet"/>
      <w:lvlText w:val="•"/>
      <w:lvlJc w:val="left"/>
      <w:pPr>
        <w:tabs>
          <w:tab w:val="num" w:pos="4320"/>
        </w:tabs>
        <w:ind w:left="4320" w:hanging="360"/>
      </w:pPr>
      <w:rPr>
        <w:rFonts w:ascii="Arial" w:hAnsi="Arial" w:hint="default"/>
      </w:rPr>
    </w:lvl>
    <w:lvl w:ilvl="6" w:tplc="FB685268" w:tentative="1">
      <w:start w:val="1"/>
      <w:numFmt w:val="bullet"/>
      <w:lvlText w:val="•"/>
      <w:lvlJc w:val="left"/>
      <w:pPr>
        <w:tabs>
          <w:tab w:val="num" w:pos="5040"/>
        </w:tabs>
        <w:ind w:left="5040" w:hanging="360"/>
      </w:pPr>
      <w:rPr>
        <w:rFonts w:ascii="Arial" w:hAnsi="Arial" w:hint="default"/>
      </w:rPr>
    </w:lvl>
    <w:lvl w:ilvl="7" w:tplc="CA7EBB64" w:tentative="1">
      <w:start w:val="1"/>
      <w:numFmt w:val="bullet"/>
      <w:lvlText w:val="•"/>
      <w:lvlJc w:val="left"/>
      <w:pPr>
        <w:tabs>
          <w:tab w:val="num" w:pos="5760"/>
        </w:tabs>
        <w:ind w:left="5760" w:hanging="360"/>
      </w:pPr>
      <w:rPr>
        <w:rFonts w:ascii="Arial" w:hAnsi="Arial" w:hint="default"/>
      </w:rPr>
    </w:lvl>
    <w:lvl w:ilvl="8" w:tplc="974EF2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3"/>
  </w:num>
  <w:num w:numId="4">
    <w:abstractNumId w:val="14"/>
  </w:num>
  <w:num w:numId="5">
    <w:abstractNumId w:val="12"/>
  </w:num>
  <w:num w:numId="6">
    <w:abstractNumId w:val="22"/>
  </w:num>
  <w:num w:numId="7">
    <w:abstractNumId w:val="6"/>
  </w:num>
  <w:num w:numId="8">
    <w:abstractNumId w:val="25"/>
  </w:num>
  <w:num w:numId="9">
    <w:abstractNumId w:val="13"/>
  </w:num>
  <w:num w:numId="10">
    <w:abstractNumId w:val="19"/>
  </w:num>
  <w:num w:numId="11">
    <w:abstractNumId w:val="20"/>
  </w:num>
  <w:num w:numId="12">
    <w:abstractNumId w:val="9"/>
  </w:num>
  <w:num w:numId="13">
    <w:abstractNumId w:val="10"/>
  </w:num>
  <w:num w:numId="14">
    <w:abstractNumId w:val="7"/>
  </w:num>
  <w:num w:numId="15">
    <w:abstractNumId w:val="11"/>
  </w:num>
  <w:num w:numId="16">
    <w:abstractNumId w:val="17"/>
  </w:num>
  <w:num w:numId="17">
    <w:abstractNumId w:val="3"/>
  </w:num>
  <w:num w:numId="18">
    <w:abstractNumId w:val="2"/>
  </w:num>
  <w:num w:numId="19">
    <w:abstractNumId w:val="18"/>
  </w:num>
  <w:num w:numId="20">
    <w:abstractNumId w:val="8"/>
  </w:num>
  <w:num w:numId="21">
    <w:abstractNumId w:val="5"/>
  </w:num>
  <w:num w:numId="22">
    <w:abstractNumId w:val="21"/>
  </w:num>
  <w:num w:numId="23">
    <w:abstractNumId w:val="15"/>
  </w:num>
  <w:num w:numId="24">
    <w:abstractNumId w:val="16"/>
  </w:num>
  <w:num w:numId="25">
    <w:abstractNumId w:val="4"/>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40AFF"/>
    <w:rsid w:val="000457D3"/>
    <w:rsid w:val="000461A2"/>
    <w:rsid w:val="00060202"/>
    <w:rsid w:val="00060AA1"/>
    <w:rsid w:val="0008529B"/>
    <w:rsid w:val="000918C5"/>
    <w:rsid w:val="000A4D9B"/>
    <w:rsid w:val="000D1A43"/>
    <w:rsid w:val="000D2D16"/>
    <w:rsid w:val="00100C4A"/>
    <w:rsid w:val="00111AF3"/>
    <w:rsid w:val="00126FE6"/>
    <w:rsid w:val="0013715D"/>
    <w:rsid w:val="00142E6E"/>
    <w:rsid w:val="0014768A"/>
    <w:rsid w:val="00150C0A"/>
    <w:rsid w:val="001528FA"/>
    <w:rsid w:val="00153788"/>
    <w:rsid w:val="001556FC"/>
    <w:rsid w:val="001720F2"/>
    <w:rsid w:val="00191B9E"/>
    <w:rsid w:val="00193A74"/>
    <w:rsid w:val="001A67B2"/>
    <w:rsid w:val="001C43B4"/>
    <w:rsid w:val="001E49EE"/>
    <w:rsid w:val="001E50EB"/>
    <w:rsid w:val="001E535B"/>
    <w:rsid w:val="001F4A2B"/>
    <w:rsid w:val="001F50DF"/>
    <w:rsid w:val="001F5B3B"/>
    <w:rsid w:val="001F6F45"/>
    <w:rsid w:val="001F7BF3"/>
    <w:rsid w:val="0021558B"/>
    <w:rsid w:val="00224B46"/>
    <w:rsid w:val="00264BD1"/>
    <w:rsid w:val="002674E6"/>
    <w:rsid w:val="00270556"/>
    <w:rsid w:val="002724EA"/>
    <w:rsid w:val="002944FD"/>
    <w:rsid w:val="002A10FB"/>
    <w:rsid w:val="002B03E9"/>
    <w:rsid w:val="002C01DA"/>
    <w:rsid w:val="002D5304"/>
    <w:rsid w:val="002E3D87"/>
    <w:rsid w:val="002E5E12"/>
    <w:rsid w:val="00315EC4"/>
    <w:rsid w:val="003166E0"/>
    <w:rsid w:val="00341212"/>
    <w:rsid w:val="00351A82"/>
    <w:rsid w:val="00352145"/>
    <w:rsid w:val="00391875"/>
    <w:rsid w:val="003951BB"/>
    <w:rsid w:val="00395466"/>
    <w:rsid w:val="003A287D"/>
    <w:rsid w:val="003B7214"/>
    <w:rsid w:val="003C1989"/>
    <w:rsid w:val="003C2A6C"/>
    <w:rsid w:val="003C3B46"/>
    <w:rsid w:val="003D0620"/>
    <w:rsid w:val="003D50E8"/>
    <w:rsid w:val="003E7B37"/>
    <w:rsid w:val="00404521"/>
    <w:rsid w:val="00413688"/>
    <w:rsid w:val="00414AFB"/>
    <w:rsid w:val="00441097"/>
    <w:rsid w:val="00441777"/>
    <w:rsid w:val="00452CD5"/>
    <w:rsid w:val="004566EC"/>
    <w:rsid w:val="00462CF2"/>
    <w:rsid w:val="00472D8B"/>
    <w:rsid w:val="004A7976"/>
    <w:rsid w:val="004D7331"/>
    <w:rsid w:val="004F1167"/>
    <w:rsid w:val="004F307B"/>
    <w:rsid w:val="00505DE3"/>
    <w:rsid w:val="0052159B"/>
    <w:rsid w:val="00546B71"/>
    <w:rsid w:val="00565847"/>
    <w:rsid w:val="00572780"/>
    <w:rsid w:val="005743D5"/>
    <w:rsid w:val="005C1165"/>
    <w:rsid w:val="005C3839"/>
    <w:rsid w:val="005C5FCB"/>
    <w:rsid w:val="005C7641"/>
    <w:rsid w:val="005D1674"/>
    <w:rsid w:val="00605419"/>
    <w:rsid w:val="0062502C"/>
    <w:rsid w:val="00640B7E"/>
    <w:rsid w:val="00652E82"/>
    <w:rsid w:val="00660E86"/>
    <w:rsid w:val="00664FE6"/>
    <w:rsid w:val="00666097"/>
    <w:rsid w:val="006735B9"/>
    <w:rsid w:val="00683C7B"/>
    <w:rsid w:val="006A045E"/>
    <w:rsid w:val="006A21E4"/>
    <w:rsid w:val="006B6C7E"/>
    <w:rsid w:val="006C2BF7"/>
    <w:rsid w:val="006D0DE4"/>
    <w:rsid w:val="006E661F"/>
    <w:rsid w:val="00716860"/>
    <w:rsid w:val="00722876"/>
    <w:rsid w:val="00740C12"/>
    <w:rsid w:val="007525CD"/>
    <w:rsid w:val="00762A56"/>
    <w:rsid w:val="00764D1E"/>
    <w:rsid w:val="007655B1"/>
    <w:rsid w:val="00784470"/>
    <w:rsid w:val="007A1653"/>
    <w:rsid w:val="007B2959"/>
    <w:rsid w:val="007C0C0E"/>
    <w:rsid w:val="007D29E5"/>
    <w:rsid w:val="007F0C46"/>
    <w:rsid w:val="007F6B11"/>
    <w:rsid w:val="0080586E"/>
    <w:rsid w:val="00822132"/>
    <w:rsid w:val="00852BF7"/>
    <w:rsid w:val="00862D88"/>
    <w:rsid w:val="00865BF3"/>
    <w:rsid w:val="00881F32"/>
    <w:rsid w:val="0089185D"/>
    <w:rsid w:val="008A2803"/>
    <w:rsid w:val="008D2020"/>
    <w:rsid w:val="008D39BB"/>
    <w:rsid w:val="008E1F69"/>
    <w:rsid w:val="009215C4"/>
    <w:rsid w:val="00936F85"/>
    <w:rsid w:val="009476F5"/>
    <w:rsid w:val="00947E9D"/>
    <w:rsid w:val="00950AB2"/>
    <w:rsid w:val="009635C8"/>
    <w:rsid w:val="0098744D"/>
    <w:rsid w:val="00993A39"/>
    <w:rsid w:val="0099563D"/>
    <w:rsid w:val="009A1B4A"/>
    <w:rsid w:val="009A3898"/>
    <w:rsid w:val="009B28BA"/>
    <w:rsid w:val="009C78F3"/>
    <w:rsid w:val="009E038B"/>
    <w:rsid w:val="009E52FF"/>
    <w:rsid w:val="00A00FA1"/>
    <w:rsid w:val="00A34C43"/>
    <w:rsid w:val="00A36B1B"/>
    <w:rsid w:val="00A45612"/>
    <w:rsid w:val="00A7611D"/>
    <w:rsid w:val="00A81256"/>
    <w:rsid w:val="00A933DE"/>
    <w:rsid w:val="00A956C2"/>
    <w:rsid w:val="00AA5309"/>
    <w:rsid w:val="00AB40E3"/>
    <w:rsid w:val="00AC1384"/>
    <w:rsid w:val="00AC5A61"/>
    <w:rsid w:val="00AD0793"/>
    <w:rsid w:val="00AD0FE0"/>
    <w:rsid w:val="00AD46C4"/>
    <w:rsid w:val="00AD64D2"/>
    <w:rsid w:val="00B04FDA"/>
    <w:rsid w:val="00B10559"/>
    <w:rsid w:val="00B15CE9"/>
    <w:rsid w:val="00B212B8"/>
    <w:rsid w:val="00B24C7F"/>
    <w:rsid w:val="00B42734"/>
    <w:rsid w:val="00B5730E"/>
    <w:rsid w:val="00B65986"/>
    <w:rsid w:val="00B771D4"/>
    <w:rsid w:val="00BA2C0E"/>
    <w:rsid w:val="00BB062E"/>
    <w:rsid w:val="00BB1906"/>
    <w:rsid w:val="00BB241A"/>
    <w:rsid w:val="00BE085E"/>
    <w:rsid w:val="00BF17BB"/>
    <w:rsid w:val="00BF4D3F"/>
    <w:rsid w:val="00C23A95"/>
    <w:rsid w:val="00C25329"/>
    <w:rsid w:val="00C25E3E"/>
    <w:rsid w:val="00C26DCF"/>
    <w:rsid w:val="00C533BA"/>
    <w:rsid w:val="00C6044B"/>
    <w:rsid w:val="00C62A54"/>
    <w:rsid w:val="00C82B13"/>
    <w:rsid w:val="00C9041C"/>
    <w:rsid w:val="00C9496C"/>
    <w:rsid w:val="00C972DB"/>
    <w:rsid w:val="00CA10ED"/>
    <w:rsid w:val="00CE5B88"/>
    <w:rsid w:val="00D05D16"/>
    <w:rsid w:val="00D12CAB"/>
    <w:rsid w:val="00D26584"/>
    <w:rsid w:val="00D33DA3"/>
    <w:rsid w:val="00D64EFA"/>
    <w:rsid w:val="00D907DC"/>
    <w:rsid w:val="00DA3A4D"/>
    <w:rsid w:val="00DA5366"/>
    <w:rsid w:val="00DB34D6"/>
    <w:rsid w:val="00DB56FF"/>
    <w:rsid w:val="00DC387B"/>
    <w:rsid w:val="00DC46AA"/>
    <w:rsid w:val="00DD22F6"/>
    <w:rsid w:val="00DD7F9D"/>
    <w:rsid w:val="00DE3CCE"/>
    <w:rsid w:val="00E002AE"/>
    <w:rsid w:val="00E05C66"/>
    <w:rsid w:val="00E10C98"/>
    <w:rsid w:val="00E31C3F"/>
    <w:rsid w:val="00E50C55"/>
    <w:rsid w:val="00E51865"/>
    <w:rsid w:val="00E64F9B"/>
    <w:rsid w:val="00E814EC"/>
    <w:rsid w:val="00E8193F"/>
    <w:rsid w:val="00E93066"/>
    <w:rsid w:val="00EA3F84"/>
    <w:rsid w:val="00EC027D"/>
    <w:rsid w:val="00EC0AC8"/>
    <w:rsid w:val="00ED1329"/>
    <w:rsid w:val="00EE0248"/>
    <w:rsid w:val="00EE268A"/>
    <w:rsid w:val="00EF5D18"/>
    <w:rsid w:val="00F17EBE"/>
    <w:rsid w:val="00F35551"/>
    <w:rsid w:val="00F47262"/>
    <w:rsid w:val="00F47DB6"/>
    <w:rsid w:val="00F504BB"/>
    <w:rsid w:val="00F5097F"/>
    <w:rsid w:val="00F545BC"/>
    <w:rsid w:val="00F73ABC"/>
    <w:rsid w:val="00F757E2"/>
    <w:rsid w:val="00F8028E"/>
    <w:rsid w:val="00F95674"/>
    <w:rsid w:val="00FA2DB0"/>
    <w:rsid w:val="00FC20AD"/>
    <w:rsid w:val="00FD4B2D"/>
    <w:rsid w:val="00FE7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5EA05"/>
  <w15:chartTrackingRefBased/>
  <w15:docId w15:val="{588CDE9C-A3EA-4AD6-AEC0-81401CE89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0918C5"/>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F307B"/>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F307B"/>
    <w:rPr>
      <w:rFonts w:ascii="Times New Roman" w:eastAsia="SimSun" w:hAnsi="Times New Roman" w:cs="Times New Roman"/>
      <w:sz w:val="20"/>
      <w:szCs w:val="20"/>
      <w:lang w:val="en-GB"/>
    </w:rPr>
  </w:style>
  <w:style w:type="paragraph" w:styleId="ListNumber3">
    <w:name w:val="List Number 3"/>
    <w:basedOn w:val="Normal"/>
    <w:rsid w:val="004F307B"/>
    <w:pPr>
      <w:numPr>
        <w:numId w:val="17"/>
      </w:numPr>
      <w:tabs>
        <w:tab w:val="num" w:pos="926"/>
      </w:tabs>
      <w:ind w:left="926"/>
    </w:pPr>
    <w:rPr>
      <w:rFonts w:eastAsia="MS Mincho"/>
    </w:rPr>
  </w:style>
  <w:style w:type="paragraph" w:styleId="BalloonText">
    <w:name w:val="Balloon Text"/>
    <w:basedOn w:val="Normal"/>
    <w:link w:val="BalloonTextChar"/>
    <w:uiPriority w:val="99"/>
    <w:semiHidden/>
    <w:unhideWhenUsed/>
    <w:rsid w:val="000D1A4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A43"/>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0D1A43"/>
    <w:rPr>
      <w:sz w:val="16"/>
      <w:szCs w:val="16"/>
    </w:rPr>
  </w:style>
  <w:style w:type="paragraph" w:styleId="CommentText">
    <w:name w:val="annotation text"/>
    <w:basedOn w:val="Normal"/>
    <w:link w:val="CommentTextChar"/>
    <w:uiPriority w:val="99"/>
    <w:semiHidden/>
    <w:unhideWhenUsed/>
    <w:rsid w:val="000D1A43"/>
  </w:style>
  <w:style w:type="character" w:customStyle="1" w:styleId="CommentTextChar">
    <w:name w:val="Comment Text Char"/>
    <w:basedOn w:val="DefaultParagraphFont"/>
    <w:link w:val="CommentText"/>
    <w:uiPriority w:val="99"/>
    <w:semiHidden/>
    <w:rsid w:val="000D1A43"/>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0D1A43"/>
    <w:rPr>
      <w:b/>
      <w:bCs/>
    </w:rPr>
  </w:style>
  <w:style w:type="character" w:customStyle="1" w:styleId="CommentSubjectChar">
    <w:name w:val="Comment Subject Char"/>
    <w:basedOn w:val="CommentTextChar"/>
    <w:link w:val="CommentSubject"/>
    <w:uiPriority w:val="99"/>
    <w:semiHidden/>
    <w:rsid w:val="000D1A43"/>
    <w:rPr>
      <w:rFonts w:ascii="Times New Roman" w:eastAsia="Times New Roman" w:hAnsi="Times New Roman" w:cs="Times New Roman"/>
      <w:b/>
      <w:bCs/>
      <w:sz w:val="20"/>
      <w:szCs w:val="20"/>
      <w:lang w:val="en-GB" w:eastAsia="en-GB"/>
    </w:rPr>
  </w:style>
  <w:style w:type="character" w:styleId="Strong">
    <w:name w:val="Strong"/>
    <w:uiPriority w:val="22"/>
    <w:qFormat/>
    <w:rsid w:val="003C2A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48116">
      <w:bodyDiv w:val="1"/>
      <w:marLeft w:val="0"/>
      <w:marRight w:val="0"/>
      <w:marTop w:val="0"/>
      <w:marBottom w:val="0"/>
      <w:divBdr>
        <w:top w:val="none" w:sz="0" w:space="0" w:color="auto"/>
        <w:left w:val="none" w:sz="0" w:space="0" w:color="auto"/>
        <w:bottom w:val="none" w:sz="0" w:space="0" w:color="auto"/>
        <w:right w:val="none" w:sz="0" w:space="0" w:color="auto"/>
      </w:divBdr>
    </w:div>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856046525">
      <w:bodyDiv w:val="1"/>
      <w:marLeft w:val="0"/>
      <w:marRight w:val="0"/>
      <w:marTop w:val="0"/>
      <w:marBottom w:val="0"/>
      <w:divBdr>
        <w:top w:val="none" w:sz="0" w:space="0" w:color="auto"/>
        <w:left w:val="none" w:sz="0" w:space="0" w:color="auto"/>
        <w:bottom w:val="none" w:sz="0" w:space="0" w:color="auto"/>
        <w:right w:val="none" w:sz="0" w:space="0" w:color="auto"/>
      </w:divBdr>
      <w:divsChild>
        <w:div w:id="1117791302">
          <w:marLeft w:val="2520"/>
          <w:marRight w:val="0"/>
          <w:marTop w:val="120"/>
          <w:marBottom w:val="120"/>
          <w:divBdr>
            <w:top w:val="none" w:sz="0" w:space="0" w:color="auto"/>
            <w:left w:val="none" w:sz="0" w:space="0" w:color="auto"/>
            <w:bottom w:val="none" w:sz="0" w:space="0" w:color="auto"/>
            <w:right w:val="none" w:sz="0" w:space="0" w:color="auto"/>
          </w:divBdr>
        </w:div>
        <w:div w:id="1996521469">
          <w:marLeft w:val="2520"/>
          <w:marRight w:val="0"/>
          <w:marTop w:val="120"/>
          <w:marBottom w:val="120"/>
          <w:divBdr>
            <w:top w:val="none" w:sz="0" w:space="0" w:color="auto"/>
            <w:left w:val="none" w:sz="0" w:space="0" w:color="auto"/>
            <w:bottom w:val="none" w:sz="0" w:space="0" w:color="auto"/>
            <w:right w:val="none" w:sz="0" w:space="0" w:color="auto"/>
          </w:divBdr>
        </w:div>
        <w:div w:id="2139489330">
          <w:marLeft w:val="1800"/>
          <w:marRight w:val="0"/>
          <w:marTop w:val="120"/>
          <w:marBottom w:val="120"/>
          <w:divBdr>
            <w:top w:val="none" w:sz="0" w:space="0" w:color="auto"/>
            <w:left w:val="none" w:sz="0" w:space="0" w:color="auto"/>
            <w:bottom w:val="none" w:sz="0" w:space="0" w:color="auto"/>
            <w:right w:val="none" w:sz="0" w:space="0" w:color="auto"/>
          </w:divBdr>
        </w:div>
      </w:divsChild>
    </w:div>
    <w:div w:id="930510679">
      <w:bodyDiv w:val="1"/>
      <w:marLeft w:val="0"/>
      <w:marRight w:val="0"/>
      <w:marTop w:val="0"/>
      <w:marBottom w:val="0"/>
      <w:divBdr>
        <w:top w:val="none" w:sz="0" w:space="0" w:color="auto"/>
        <w:left w:val="none" w:sz="0" w:space="0" w:color="auto"/>
        <w:bottom w:val="none" w:sz="0" w:space="0" w:color="auto"/>
        <w:right w:val="none" w:sz="0" w:space="0" w:color="auto"/>
      </w:divBdr>
      <w:divsChild>
        <w:div w:id="1846162888">
          <w:marLeft w:val="1800"/>
          <w:marRight w:val="0"/>
          <w:marTop w:val="60"/>
          <w:marBottom w:val="60"/>
          <w:divBdr>
            <w:top w:val="none" w:sz="0" w:space="0" w:color="auto"/>
            <w:left w:val="none" w:sz="0" w:space="0" w:color="auto"/>
            <w:bottom w:val="none" w:sz="0" w:space="0" w:color="auto"/>
            <w:right w:val="none" w:sz="0" w:space="0" w:color="auto"/>
          </w:divBdr>
        </w:div>
        <w:div w:id="1943491738">
          <w:marLeft w:val="1800"/>
          <w:marRight w:val="0"/>
          <w:marTop w:val="60"/>
          <w:marBottom w:val="60"/>
          <w:divBdr>
            <w:top w:val="none" w:sz="0" w:space="0" w:color="auto"/>
            <w:left w:val="none" w:sz="0" w:space="0" w:color="auto"/>
            <w:bottom w:val="none" w:sz="0" w:space="0" w:color="auto"/>
            <w:right w:val="none" w:sz="0" w:space="0" w:color="auto"/>
          </w:divBdr>
        </w:div>
        <w:div w:id="2110276737">
          <w:marLeft w:val="1800"/>
          <w:marRight w:val="0"/>
          <w:marTop w:val="60"/>
          <w:marBottom w:val="60"/>
          <w:divBdr>
            <w:top w:val="none" w:sz="0" w:space="0" w:color="auto"/>
            <w:left w:val="none" w:sz="0" w:space="0" w:color="auto"/>
            <w:bottom w:val="none" w:sz="0" w:space="0" w:color="auto"/>
            <w:right w:val="none" w:sz="0" w:space="0" w:color="auto"/>
          </w:divBdr>
        </w:div>
        <w:div w:id="2123644137">
          <w:marLeft w:val="252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1309</Words>
  <Characters>6589</Characters>
  <Application>Microsoft Office Word</Application>
  <DocSecurity>0</DocSecurity>
  <Lines>244</Lines>
  <Paragraphs>192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cp:keywords>
  <dc:description/>
  <cp:lastModifiedBy>Vera Lopez, Aida L</cp:lastModifiedBy>
  <cp:revision>2</cp:revision>
  <dcterms:created xsi:type="dcterms:W3CDTF">2017-10-02T22:30:00Z</dcterms:created>
  <dcterms:modified xsi:type="dcterms:W3CDTF">2017-10-02T22:30:00Z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8fb3d640-81d2-4f81-adf3-729eba7f5739</vt:lpwstr>
  </property>
  <property fmtid="{D5CDD505-2E9C-101B-9397-08002B2CF9AE}" pid="3" name="CTP_TimeStamp">
    <vt:lpwstr>2017-10-02 22:07:03Z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